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F710B9">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CC0A21"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CC0A21"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F710B9">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F710B9">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F710B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F710B9">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F710B9">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F710B9">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F710B9">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F710B9">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F710B9">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F710B9">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F710B9">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F710B9">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F710B9">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F710B9">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F710B9">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F710B9">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F710B9">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F710B9">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F710B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F710B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F710B9">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F710B9">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F710B9">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F710B9">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F710B9">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F710B9">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F710B9">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F710B9">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F710B9">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F710B9">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F710B9">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F710B9">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F710B9">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F710B9">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F710B9">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F710B9">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F710B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F710B9">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F710B9">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F710B9">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F710B9">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F710B9">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F710B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F710B9">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F710B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F710B9">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F710B9">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F710B9">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F710B9">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F710B9">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F710B9">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F710B9">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F710B9">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F710B9">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fldSimple w:instr=" SEQ Figura \* ARABIC ">
        <w:r w:rsidR="00494901">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fldSimple w:instr=" SEQ Figura \* ARABIC ">
        <w:r w:rsidR="00494901">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fldSimple w:instr=" SEQ Figura \* ARABIC ">
        <w:r w:rsidR="00494901">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494901">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494901">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494901">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494901">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494901">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494901">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CC0A21">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CC0A21">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494901">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494901">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494901">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fldSimple w:instr=" SEQ Figura \* ARABIC ">
        <w:r w:rsidR="00494901">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F710B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F710B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F710B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F710B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F710B9"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F710B9"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F710B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F710B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fldSimple w:instr=" SEQ Figura \* ARABIC ">
        <w:r w:rsidR="00494901">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CC0A21">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fldSimple w:instr=" SEQ Figura \* ARABIC ">
        <w:r w:rsidR="00494901">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fldSimple w:instr=" SEQ Figura \* ARABIC ">
        <w:r w:rsidR="00494901">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F710B9"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fldSimple w:instr=" SEQ Figura \* ARABIC ">
        <w:r w:rsidR="00494901">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F710B9"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CC0A21">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fldSimple w:instr=" SEQ Figura \* ARABIC ">
        <w:r w:rsidR="00494901">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fldSimple w:instr=" SEQ Figura \* ARABIC ">
        <w:r w:rsidR="00494901">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fldSimple w:instr=" SEQ Figura \* ARABIC ">
        <w:r w:rsidR="00494901">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fldSimple w:instr=" SEQ Figura \* ARABIC ">
        <w:r w:rsidR="00494901">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fldSimple w:instr=" SEQ Figura \* ARABIC ">
        <w:r w:rsidR="00494901">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F710B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F710B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494901">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fldSimple w:instr=" SEQ Figura \* ARABIC ">
        <w:r w:rsidR="00494901">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fldSimple w:instr=" SEQ Figura \* ARABIC ">
        <w:r w:rsidR="00494901">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CC0A21"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CC0A21"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fldSimple w:instr=" SEQ Figura \* ARABIC ">
        <w:r w:rsidR="00494901">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CC0A21"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CC0A21"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fldSimple w:instr=" SEQ Figura \* ARABIC ">
        <w:r w:rsidR="00494901">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fldSimple w:instr=" SEQ Figura \* ARABIC ">
        <w:r w:rsidR="00494901">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fldSimple w:instr=" SEQ Figura \* ARABIC ">
        <w:r w:rsidR="00494901">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559BC23A" w:rsidR="00CB3182" w:rsidRDefault="00CB3182" w:rsidP="006809F1">
      <w:pPr>
        <w:pStyle w:val="Legenda"/>
      </w:pPr>
      <w:bookmarkStart w:id="133" w:name="_Ref503443209"/>
      <w:bookmarkStart w:id="134" w:name="_Toc503766155"/>
      <w:r>
        <w:lastRenderedPageBreak/>
        <w:t xml:space="preserve">Figura </w:t>
      </w:r>
      <w:fldSimple w:instr=" SEQ Figura \* ARABIC ">
        <w:r w:rsidR="00494901">
          <w:rPr>
            <w:noProof/>
          </w:rPr>
          <w:t>30</w:t>
        </w:r>
      </w:fldSimple>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fldSimple w:instr=" SEQ Quadro \* ARABIC ">
        <w:r w:rsidR="00553E2D">
          <w:rPr>
            <w:noProof/>
          </w:rPr>
          <w:t>11</w:t>
        </w:r>
      </w:fldSimple>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CC0A21"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fldSimple w:instr=" SEQ Quadro \* ARABIC ">
        <w:r w:rsidR="00553E2D">
          <w:rPr>
            <w:noProof/>
          </w:rPr>
          <w:t>12</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fldSimple w:instr=" SEQ Quadro \* ARABIC ">
        <w:r w:rsidR="00553E2D">
          <w:rPr>
            <w:noProof/>
          </w:rPr>
          <w:t>13</w:t>
        </w:r>
      </w:fldSimple>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CC0A21"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CC0A21">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4" w:name="_Toc503766347"/>
      <w:r>
        <w:t>Decisões Estratégicas (L)</w:t>
      </w:r>
      <w:bookmarkEnd w:id="144"/>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77777777"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os termos “Agressive Strategy”, e “Agressive Player”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p>
    <w:p w14:paraId="109E36F2" w14:textId="17CC2A04" w:rsidR="00380AFB" w:rsidRDefault="000E0E81" w:rsidP="00380AFB">
      <w:r>
        <w:t>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p>
    <w:p w14:paraId="12338E23" w14:textId="495F0D6C" w:rsidR="00064741" w:rsidRDefault="002C3391" w:rsidP="00BB0F73">
      <w:r>
        <w:t xml:space="preserve">No contexto da manufatura aditiva,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 xml:space="preserve">22 empresas entre 2013 e 2015, e a empresas Stratasys, 10 </w:t>
      </w:r>
      <w:r w:rsidR="006F7B75">
        <w:lastRenderedPageBreak/>
        <w:t>empresas.</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6F7B75">
        <w:t xml:space="preserve">. Este </w:t>
      </w:r>
      <w:r w:rsidR="009504F0">
        <w:t>indício</w:t>
      </w:r>
      <w:r w:rsidR="006F7B75">
        <w:t xml:space="preserve"> mostra o comprometimento destas empresas em consolidar sua posição no mercado. </w:t>
      </w:r>
      <w:r w:rsidR="009504F0">
        <w:t xml:space="preserve">Além deste indício, outros sintomas problemáticos de estratégias agressivas </w:t>
      </w:r>
      <w:r w:rsidR="00D832DA">
        <w:t xml:space="preserve">apontados por Sterman et. al (2007) </w:t>
      </w:r>
      <w:r w:rsidR="009504F0">
        <w:t>são observáveis</w:t>
      </w:r>
      <w:r w:rsidR="006D3108">
        <w:t xml:space="preserve">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5" w:name="_Ref503819096"/>
      <w:r>
        <w:t xml:space="preserve">Figura </w:t>
      </w:r>
      <w:fldSimple w:instr=" SEQ Figura \* ARABIC ">
        <w:r w:rsidR="00494901">
          <w:rPr>
            <w:noProof/>
          </w:rPr>
          <w:t>31</w:t>
        </w:r>
      </w:fldSimple>
      <w:bookmarkEnd w:id="145"/>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0EE6C9B7" w14:textId="71F7E88D" w:rsidR="00337F23" w:rsidRDefault="00337F23" w:rsidP="00380AFB">
      <w:r>
        <w:t>De modo similar, as receitas e custo da receita informados pela 3D Systems aos seus investidores interromperam seu crescimento nos últimos dados disponíveis.</w:t>
      </w:r>
    </w:p>
    <w:p w14:paraId="4EA1593D" w14:textId="77777777" w:rsidR="00337F23" w:rsidRDefault="00337F23" w:rsidP="00380AFB"/>
    <w:p w14:paraId="64ACD72D" w14:textId="1D4D05EF" w:rsidR="00337F23" w:rsidRDefault="00337F23" w:rsidP="008061E9">
      <w:pPr>
        <w:pStyle w:val="Legenda"/>
      </w:pPr>
      <w:r>
        <w:lastRenderedPageBreak/>
        <w:t xml:space="preserve">Figura </w:t>
      </w:r>
      <w:fldSimple w:instr=" SEQ Figura \* ARABIC ">
        <w:r w:rsidR="00494901">
          <w:rPr>
            <w:noProof/>
          </w:rPr>
          <w:t>32</w:t>
        </w:r>
      </w:fldSimple>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345A3E6F" w14:textId="2BEF71FB" w:rsidR="009504F0" w:rsidRDefault="00337F23" w:rsidP="00380AFB">
      <w:r>
        <w:t xml:space="preserve">Embora especialistas em impressão 3D não utilizem este termo com frequência (a palavra bubble não aparece) </w:t>
      </w:r>
      <w:r w:rsidR="00BB0F73">
        <w:t>Além disto, pode-se observar nos dados.</w:t>
      </w:r>
    </w:p>
    <w:p w14:paraId="5A680796" w14:textId="77777777" w:rsidR="00BB0F73" w:rsidRDefault="00BB0F73" w:rsidP="00380AFB"/>
    <w:p w14:paraId="0E749992" w14:textId="7D123251" w:rsidR="002C3391" w:rsidRDefault="006F7B75" w:rsidP="00380AFB">
      <w:r>
        <w:t>Embora o modelo de Sterman não retrate eventos específicos de aquisição</w:t>
      </w:r>
    </w:p>
    <w:p w14:paraId="007CCF9C" w14:textId="2AD3F92D" w:rsidR="00090463" w:rsidRDefault="00090463" w:rsidP="00380AFB">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73C5812E" w14:textId="77777777" w:rsidR="00090463" w:rsidRDefault="00090463" w:rsidP="00380AFB">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383FE249" w14:textId="77777777" w:rsidR="00090463" w:rsidRDefault="00090463" w:rsidP="00380AFB"/>
    <w:p w14:paraId="295B0A05" w14:textId="6AD2E8F5" w:rsidR="000965F4" w:rsidRDefault="00090463" w:rsidP="00380AFB">
      <w:r>
        <w:t xml:space="preserve">No modelo rápidomercado cresce de modo acentuado e </w:t>
      </w:r>
      <w:r w:rsidR="00380AFB">
        <w:t xml:space="preserve">No contexto da manufatura aditiva, </w:t>
      </w:r>
      <w:r w:rsidR="000965F4">
        <w:t>No contexto da manufatura aditiva, este tipo de estratégia é observável no comportamento dos principais players de mercado.</w:t>
      </w:r>
      <w:r w:rsidR="00C663BD">
        <w:t xml:space="preserve"> </w:t>
      </w:r>
      <w:r w:rsidR="004F5D88">
        <w:t xml:space="preserve">Três players </w:t>
      </w:r>
      <w:r w:rsidR="004F5D88">
        <w:lastRenderedPageBreak/>
        <w:t xml:space="preserve">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6" w:name="_Toc503766348"/>
      <w:r>
        <w:t>Incertezas (X)</w:t>
      </w:r>
      <w:bookmarkEnd w:id="146"/>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w:t>
      </w:r>
      <w:r w:rsidR="00CD66BD">
        <w:lastRenderedPageBreak/>
        <w:t xml:space="preserve">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7" w:name="_Toc503766349"/>
      <w:r>
        <w:t>Métricas (</w:t>
      </w:r>
      <w:r w:rsidR="00011BA4">
        <w:t>M</w:t>
      </w:r>
      <w:r>
        <w:t>)</w:t>
      </w:r>
      <w:bookmarkEnd w:id="147"/>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8" w:name="_Toc503766114"/>
      <w:r>
        <w:t xml:space="preserve">Quadro </w:t>
      </w:r>
      <w:fldSimple w:instr=" SEQ Quadro \* ARABIC ">
        <w:r w:rsidR="00553E2D">
          <w:rPr>
            <w:noProof/>
          </w:rPr>
          <w:t>14</w:t>
        </w:r>
      </w:fldSimple>
      <w:r>
        <w:t xml:space="preserve"> – Incertezas, Decisões, Relações e Métricas (XLRM)</w:t>
      </w:r>
      <w:bookmarkEnd w:id="148"/>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9" w:name="_Toc503766350"/>
      <w:r>
        <w:t>Modelo de Dinâmica de Sistemas</w:t>
      </w:r>
      <w:bookmarkEnd w:id="149"/>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0" w:name="diagrama-de-fronteiras-do-modelo"/>
      <w:bookmarkStart w:id="151" w:name="_Toc503766351"/>
      <w:bookmarkEnd w:id="150"/>
      <w:r>
        <w:t>Diagrama de Fronteiras do Modelo</w:t>
      </w:r>
      <w:bookmarkEnd w:id="15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2" w:name="demanda-global"/>
      <w:bookmarkEnd w:id="15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3" w:name="_Toc503766352"/>
      <w:r>
        <w:t>Demanda Global</w:t>
      </w:r>
      <w:bookmarkEnd w:id="15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4" w:name="difusao-do-produto"/>
      <w:bookmarkStart w:id="155" w:name="_Toc503766353"/>
      <w:bookmarkEnd w:id="154"/>
      <w:r>
        <w:t>Difusão do Produto</w:t>
      </w:r>
      <w:bookmarkEnd w:id="155"/>
    </w:p>
    <w:p w14:paraId="712F142A" w14:textId="2F21F61E" w:rsidR="008B72C5" w:rsidRDefault="008B72C5" w:rsidP="0044595C">
      <w:r>
        <w:t xml:space="preserve">Este setor representa o processo de difusão da tecnologia de impressão 3D entre fabricantes em geral e potenciais usuários. Ainda que exista a tecnologia disponível a um preço adequaod, a empresa usuária necessita treinar seus designers </w:t>
      </w:r>
      <w:r>
        <w:lastRenderedPageBreak/>
        <w:t>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w:lastRenderedPageBreak/>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6" w:name="market-share"/>
      <w:bookmarkEnd w:id="15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w:t>
      </w:r>
      <w:r>
        <w:lastRenderedPageBreak/>
        <w:t xml:space="preserve">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7" w:name="_Toc503766354"/>
      <w:r>
        <w:t>Market Share</w:t>
      </w:r>
      <w:bookmarkEnd w:id="157"/>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8" w:name="a-firma"/>
      <w:bookmarkStart w:id="159" w:name="_Toc503766355"/>
      <w:bookmarkEnd w:id="158"/>
      <w:r>
        <w:t>A Firma</w:t>
      </w:r>
      <w:bookmarkEnd w:id="15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F710B9"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F710B9"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w:t>
      </w:r>
      <w:r w:rsidRPr="008933A1">
        <w:lastRenderedPageBreak/>
        <w:t xml:space="preserve">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0" w:name="producao"/>
      <w:bookmarkStart w:id="161" w:name="_Toc503766356"/>
      <w:bookmarkEnd w:id="160"/>
      <w:r>
        <w:t>Produção</w:t>
      </w:r>
      <w:bookmarkEnd w:id="16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F710B9"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2" w:name="capacidade"/>
      <w:bookmarkStart w:id="163" w:name="_Toc503766357"/>
      <w:bookmarkEnd w:id="162"/>
      <w:r>
        <w:lastRenderedPageBreak/>
        <w:t>Capacidade</w:t>
      </w:r>
      <w:bookmarkEnd w:id="163"/>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F710B9"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4" w:name="estrategia-de-capacidade-da-firma"/>
      <w:bookmarkStart w:id="165" w:name="_Toc503766358"/>
      <w:bookmarkEnd w:id="164"/>
      <w:r>
        <w:t>Estratégia de Capacidade da Firma</w:t>
      </w:r>
      <w:bookmarkEnd w:id="16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F710B9"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F710B9"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F710B9"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6" w:name="precos"/>
      <w:bookmarkStart w:id="167" w:name="_Toc503766359"/>
      <w:bookmarkEnd w:id="166"/>
      <w:r>
        <w:t>Preços</w:t>
      </w:r>
      <w:bookmarkEnd w:id="16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F710B9"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F710B9"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8" w:name="sintese-das-modificacoes-realizadas"/>
      <w:bookmarkStart w:id="169" w:name="_Toc503766360"/>
      <w:bookmarkEnd w:id="168"/>
      <w:r>
        <w:t>Pesquisa e Desenvolvimento</w:t>
      </w:r>
      <w:bookmarkEnd w:id="169"/>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0" w:name="_Toc503766361"/>
      <w:r>
        <w:t>Síntese</w:t>
      </w:r>
      <w:r w:rsidR="00991C79">
        <w:t xml:space="preserve"> d</w:t>
      </w:r>
      <w:r>
        <w:t>as Variáveis do Modelo</w:t>
      </w:r>
      <w:bookmarkEnd w:id="170"/>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1" w:name="implementacao-do-modelo-computacional"/>
      <w:bookmarkStart w:id="172" w:name="_Toc503766362"/>
      <w:bookmarkEnd w:id="171"/>
      <w:r>
        <w:t xml:space="preserve">Implementação e </w:t>
      </w:r>
      <w:r w:rsidR="007C3838">
        <w:t>Verificação</w:t>
      </w:r>
      <w:r>
        <w:t xml:space="preserve"> do Modelo Computacional</w:t>
      </w:r>
      <w:bookmarkEnd w:id="172"/>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3" w:name="_Toc503766156"/>
      <w:r>
        <w:t xml:space="preserve">Figura </w:t>
      </w:r>
      <w:fldSimple w:instr=" SEQ Figura \* ARABIC ">
        <w:r w:rsidR="00494901">
          <w:rPr>
            <w:noProof/>
          </w:rPr>
          <w:t>33</w:t>
        </w:r>
      </w:fldSimple>
      <w:r>
        <w:t xml:space="preserve"> – VPL e Preço </w:t>
      </w:r>
      <w:r w:rsidRPr="00037891">
        <w:t>Simulados</w:t>
      </w:r>
      <w:r>
        <w:t xml:space="preserve"> – Modelo Original</w:t>
      </w:r>
      <w:bookmarkEnd w:id="173"/>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4" w:name="_Toc503766363"/>
      <w:r>
        <w:t xml:space="preserve">Algoritmos Desenvolvidos </w:t>
      </w:r>
      <w:r w:rsidR="00585C42">
        <w:t>para a Análise RDM</w:t>
      </w:r>
      <w:bookmarkEnd w:id="174"/>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5" w:name="_Toc503766157"/>
      <w:r>
        <w:lastRenderedPageBreak/>
        <w:t xml:space="preserve">Figura </w:t>
      </w:r>
      <w:fldSimple w:instr=" SEQ Figura \* ARABIC ">
        <w:r w:rsidR="00494901">
          <w:rPr>
            <w:noProof/>
          </w:rPr>
          <w:t>34</w:t>
        </w:r>
      </w:fldSimple>
      <w:r>
        <w:t xml:space="preserve"> – Regiões de Vulnerabilidade da Estratégia Candidata – Algoritmo PRIM</w:t>
      </w:r>
      <w:bookmarkEnd w:id="175"/>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6" w:name="_Toc503766364"/>
      <w:r>
        <w:t>Módulos da Ferramenta Computacional</w:t>
      </w:r>
      <w:bookmarkEnd w:id="176"/>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7" w:name="_Toc503766158"/>
      <w:r>
        <w:lastRenderedPageBreak/>
        <w:t xml:space="preserve">Figura </w:t>
      </w:r>
      <w:fldSimple w:instr=" SEQ Figura \* ARABIC ">
        <w:r w:rsidR="00494901">
          <w:rPr>
            <w:noProof/>
          </w:rPr>
          <w:t>35</w:t>
        </w:r>
      </w:fldSimple>
      <w:r>
        <w:t xml:space="preserve"> – E</w:t>
      </w:r>
      <w:commentRangeStart w:id="178"/>
      <w:r>
        <w:t>strutura Modular do Simulador RDM</w:t>
      </w:r>
      <w:commentRangeEnd w:id="178"/>
      <w:r w:rsidR="006C5F32">
        <w:rPr>
          <w:rStyle w:val="Refdecomentrio"/>
          <w:bCs w:val="0"/>
          <w:color w:val="auto"/>
        </w:rPr>
        <w:commentReference w:id="178"/>
      </w:r>
      <w:bookmarkEnd w:id="177"/>
    </w:p>
    <w:p w14:paraId="7E67D9D5" w14:textId="6D7FE504" w:rsidR="009C7091" w:rsidRDefault="00227D12" w:rsidP="00155797">
      <w:commentRangeStart w:id="17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9"/>
      <w:r w:rsidR="00E60B3B">
        <w:rPr>
          <w:rStyle w:val="Refdecomentrio"/>
        </w:rPr>
        <w:commentReference w:id="17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0" w:name="_Toc503766115"/>
      <w:r>
        <w:t xml:space="preserve">Quadro </w:t>
      </w:r>
      <w:fldSimple w:instr=" SEQ Quadro \* ARABIC ">
        <w:r w:rsidR="00553E2D">
          <w:rPr>
            <w:noProof/>
          </w:rPr>
          <w:t>15</w:t>
        </w:r>
      </w:fldSimple>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1" w:name="_Toc503766116"/>
      <w:r>
        <w:t xml:space="preserve">Quadro </w:t>
      </w:r>
      <w:fldSimple w:instr=" SEQ Quadro \* ARABIC ">
        <w:r w:rsidR="00553E2D">
          <w:rPr>
            <w:noProof/>
          </w:rPr>
          <w:t>16</w:t>
        </w:r>
      </w:fldSimple>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2" w:name="_Toc503766117"/>
      <w:r>
        <w:t xml:space="preserve">Quadro </w:t>
      </w:r>
      <w:fldSimple w:instr=" SEQ Quadro \* ARABIC ">
        <w:r w:rsidR="00553E2D">
          <w:rPr>
            <w:noProof/>
          </w:rPr>
          <w:t>17</w:t>
        </w:r>
      </w:fldSimple>
      <w:r>
        <w:t xml:space="preserve"> – Etapas da Análise Executada pela Ferramenta Computacional</w:t>
      </w:r>
      <w:bookmarkEnd w:id="182"/>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3" w:name="_Toc503766365"/>
      <w:r>
        <w:lastRenderedPageBreak/>
        <w:t>Análise</w:t>
      </w:r>
      <w:r w:rsidR="007C3838">
        <w:t xml:space="preserve"> da Robustez de Decisões Estratégicas em Condições de Incerteza Profunda</w:t>
      </w:r>
      <w:bookmarkEnd w:id="183"/>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4" w:name="_Ref503684329"/>
      <w:bookmarkStart w:id="185" w:name="_Toc503766171"/>
      <w:r>
        <w:t xml:space="preserve">Tabela </w:t>
      </w:r>
      <w:fldSimple w:instr=" SEQ Tabela \* ARABIC ">
        <w:r w:rsidR="00553E2D">
          <w:rPr>
            <w:noProof/>
          </w:rPr>
          <w:t>1</w:t>
        </w:r>
      </w:fldSimple>
      <w:bookmarkEnd w:id="184"/>
      <w:r>
        <w:t xml:space="preserve"> – Estratégias Simuladas</w:t>
      </w:r>
      <w:bookmarkEnd w:id="18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6" w:name="_Ref503684797"/>
      <w:bookmarkStart w:id="187" w:name="_Toc503766159"/>
      <w:r>
        <w:t xml:space="preserve">Figura </w:t>
      </w:r>
      <w:fldSimple w:instr=" SEQ Figura \* ARABIC ">
        <w:r w:rsidR="00494901">
          <w:rPr>
            <w:noProof/>
          </w:rPr>
          <w:t>36</w:t>
        </w:r>
      </w:fldSimple>
      <w:bookmarkEnd w:id="186"/>
      <w:r>
        <w:t xml:space="preserve"> – Demanda de Impressoras 3D Profissionais </w:t>
      </w:r>
      <w:r w:rsidR="00BC7B5E">
        <w:t>Simulada</w:t>
      </w:r>
      <w:bookmarkEnd w:id="18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88" w:name="_Ref503686301"/>
      <w:bookmarkStart w:id="189" w:name="_Toc503766160"/>
      <w:r>
        <w:t xml:space="preserve">Figura </w:t>
      </w:r>
      <w:fldSimple w:instr=" SEQ Figura \* ARABIC ">
        <w:r w:rsidR="00494901">
          <w:rPr>
            <w:noProof/>
          </w:rPr>
          <w:t>37</w:t>
        </w:r>
      </w:fldSimple>
      <w:bookmarkEnd w:id="188"/>
      <w:r>
        <w:t xml:space="preserve"> – Valor Presente Líquido do Player 1 Simulado</w:t>
      </w:r>
      <w:bookmarkEnd w:id="18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0" w:name="_Ref503687616"/>
      <w:bookmarkStart w:id="191"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0"/>
      <w:r w:rsidRPr="00A70E80">
        <w:rPr>
          <w:lang w:val="en-US"/>
        </w:rPr>
        <w:t xml:space="preserve"> – </w:t>
      </w:r>
      <w:r w:rsidR="00DE4B63" w:rsidRPr="00A70E80">
        <w:rPr>
          <w:lang w:val="en-US"/>
        </w:rPr>
        <w:t>Market Share dos Players</w:t>
      </w:r>
      <w:r w:rsidRPr="00A70E80">
        <w:rPr>
          <w:lang w:val="en-US"/>
        </w:rPr>
        <w:t xml:space="preserve"> Simulado</w:t>
      </w:r>
      <w:bookmarkEnd w:id="19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2" w:name="_Toc503766366"/>
      <w:r>
        <w:t>Avaliação de Robustez das Estratégias</w:t>
      </w:r>
      <w:bookmarkEnd w:id="192"/>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3" w:name="_Ref503682869"/>
      <w:bookmarkStart w:id="194"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3"/>
      <w:r w:rsidRPr="00DE4B63">
        <w:t xml:space="preserve"> – </w:t>
      </w:r>
      <w:r w:rsidR="00E20F69">
        <w:t xml:space="preserve">VPL </w:t>
      </w:r>
      <w:r w:rsidR="00F865FE">
        <w:t xml:space="preserve">do Player 1 </w:t>
      </w:r>
      <w:r w:rsidR="00E20F69">
        <w:t>ao Final da Simulação em 10800 cenários</w:t>
      </w:r>
      <w:bookmarkEnd w:id="19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5" w:name="_Ref503685033"/>
      <w:bookmarkStart w:id="196"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5"/>
      <w:r w:rsidRPr="00DE4B63">
        <w:t xml:space="preserve"> – </w:t>
      </w:r>
      <w:r>
        <w:t>Custo de Oportunidade Simulado em 10800 cenários</w:t>
      </w:r>
      <w:bookmarkEnd w:id="19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7" w:name="_Ref503689769"/>
      <w:bookmarkStart w:id="198" w:name="_Toc503766172"/>
      <w:r>
        <w:t xml:space="preserve">Tabela </w:t>
      </w:r>
      <w:fldSimple w:instr=" SEQ Tabela \* ARABIC ">
        <w:r w:rsidR="00553E2D">
          <w:rPr>
            <w:noProof/>
          </w:rPr>
          <w:t>2</w:t>
        </w:r>
      </w:fldSimple>
      <w:bookmarkEnd w:id="197"/>
      <w:r>
        <w:t xml:space="preserve"> – Análise de Robustez das 54 Estratégias Testadas em 200 cenários</w:t>
      </w:r>
      <w:bookmarkEnd w:id="19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9" w:name="_Toc503766367"/>
      <w:r>
        <w:lastRenderedPageBreak/>
        <w:t xml:space="preserve">Identificação de Incertezas Críticas e </w:t>
      </w:r>
      <w:r w:rsidR="00AB6E91">
        <w:t>Análise de Vulnerabilidade</w:t>
      </w:r>
      <w:bookmarkEnd w:id="199"/>
    </w:p>
    <w:p w14:paraId="6F753733" w14:textId="2BCD3350" w:rsidR="005F1EF4" w:rsidRDefault="00AC639A" w:rsidP="009D6A52">
      <w:r>
        <w:t xml:space="preserve">Uma vez identificada a estratégia mais robusta dentre as testadas, a próxima etapa da análise RDM </w:t>
      </w:r>
      <w:r w:rsidR="009D6A52">
        <w:t xml:space="preserve">examina a base de dados de simulações realizadas procurando caracterizar as condições nas quais a estratégia escolhida falha. Para tanto, é necessário definir o que caracteriza as condições nas quais uma estratégia falha ou não. 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rsidR="009D6A52">
        <w:fldChar w:fldCharType="begin"/>
      </w:r>
      <w:r w:rsidR="009D6A52">
        <w:instrText xml:space="preserve"> REF _Ref503691350 \h </w:instrText>
      </w:r>
      <w:r w:rsidR="009D6A52">
        <w:fldChar w:fldCharType="separate"/>
      </w:r>
      <w:r w:rsidR="00553E2D" w:rsidRPr="00DE4B63">
        <w:t xml:space="preserve">Figura </w:t>
      </w:r>
      <w:r w:rsidR="00553E2D">
        <w:rPr>
          <w:noProof/>
        </w:rPr>
        <w:t>39</w:t>
      </w:r>
      <w:r w:rsidR="009D6A52">
        <w:fldChar w:fldCharType="end"/>
      </w:r>
      <w:r w:rsidR="009D6A52">
        <w:t xml:space="preserve"> apresenta um histograma da perda de oportunidade da estratégia 31. Desta maneira, são definidos como casos de interesse as situações nas quais o custo de oportunidade ultrapassa o threshold de </w:t>
      </w:r>
      <w:r w:rsidR="009D6A52" w:rsidRPr="009D6A52">
        <w:t>$211.920.013</w:t>
      </w:r>
      <w:r w:rsidR="009D6A52">
        <w:t>, ou seja</w:t>
      </w:r>
      <w:r w:rsidR="00DB02B3">
        <w:t>,</w:t>
      </w:r>
      <w:r w:rsidR="009D6A52">
        <w:t xml:space="preserve"> os 50 casos com maior custo de oportunidade, dentre os 200 casos simulados</w:t>
      </w:r>
      <w:r w:rsidR="00996926">
        <w:t xml:space="preserve"> com a estratégia 31.</w:t>
      </w:r>
      <w:r w:rsidR="009D6A52">
        <w:t xml:space="preserve"> </w:t>
      </w:r>
    </w:p>
    <w:p w14:paraId="3E5CC4BA" w14:textId="0F5BC361" w:rsidR="00461E63" w:rsidRPr="00DE4B63" w:rsidRDefault="00461E63" w:rsidP="00461E63">
      <w:pPr>
        <w:pStyle w:val="Legenda"/>
      </w:pPr>
      <w:bookmarkStart w:id="200" w:name="_Ref503691350"/>
      <w:bookmarkStart w:id="201"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0"/>
      <w:r w:rsidRPr="00DE4B63">
        <w:t xml:space="preserve"> – </w:t>
      </w:r>
      <w:r w:rsidR="003028BC">
        <w:t>Definição de Casos onde a Estratégia Falha</w:t>
      </w:r>
      <w:bookmarkEnd w:id="20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292D2E5B" w:rsidR="00461E63" w:rsidRDefault="00461E63" w:rsidP="00CC0A21">
      <w:pPr>
        <w:ind w:firstLine="0"/>
        <w:jc w:val="center"/>
      </w:pPr>
      <w:r>
        <w:t>Fonte: Elaborada pelo Autor.</w:t>
      </w:r>
    </w:p>
    <w:p w14:paraId="7ED38BA5" w14:textId="77777777" w:rsidR="005F1EF4" w:rsidRDefault="005F1EF4" w:rsidP="005F1EF4">
      <w:pPr>
        <w:pStyle w:val="Ttulo3"/>
      </w:pPr>
      <w:bookmarkStart w:id="202" w:name="_Toc503766368"/>
      <w:r>
        <w:t>Diferença entre Médias – Diferença Relativa ao Range</w:t>
      </w:r>
      <w:bookmarkEnd w:id="202"/>
    </w:p>
    <w:p w14:paraId="5908BA5C" w14:textId="24CE39AC" w:rsidR="008E53B6" w:rsidRDefault="00257087" w:rsidP="00996926">
      <w:r>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w:t>
      </w:r>
      <w:r w:rsidR="00F710B9">
        <w:lastRenderedPageBreak/>
        <w:t>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3" w:name="_Ref503939966"/>
      <w:r>
        <w:t xml:space="preserve">Figura </w:t>
      </w:r>
      <w:fldSimple w:instr=" SEQ Figura \* ARABIC ">
        <w:r>
          <w:rPr>
            <w:noProof/>
          </w:rPr>
          <w:t>42</w:t>
        </w:r>
      </w:fldSimple>
      <w:bookmarkEnd w:id="203"/>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520FAD30" w14:textId="3CC50331" w:rsidR="008B48C4" w:rsidRDefault="00770CC5" w:rsidP="00996926">
      <w:r>
        <w:t>c</w:t>
      </w:r>
      <w:r w:rsidR="00B42A83">
        <w:t>tas</w:t>
      </w:r>
      <w:r>
        <w:t xml:space="preserve"> </w:t>
      </w:r>
      <m:oMath>
        <m:r>
          <m:rPr>
            <m:sty m:val="bi"/>
          </m:rPr>
          <w:rPr>
            <w:rFonts w:ascii="Cambria Math" w:hAnsi="Cambria Math"/>
          </w:rPr>
          <m:t>v</m:t>
        </m:r>
      </m:oMath>
      <w:r>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t>.</w:t>
      </w:r>
      <w:r w:rsidR="00FD5A8F">
        <w:t xml:space="preserve"> </w:t>
      </w:r>
      <w:r>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t xml:space="preserve">, e ordenando as variáveis segundo este critério, obtém-se a </w:t>
      </w:r>
      <w:r>
        <w:fldChar w:fldCharType="begin"/>
      </w:r>
      <w:r>
        <w:instrText xml:space="preserve"> REF _Ref503979797 \h </w:instrText>
      </w:r>
      <w:r>
        <w:fldChar w:fldCharType="separate"/>
      </w:r>
      <w:r>
        <w:t xml:space="preserve">Tabela </w:t>
      </w:r>
      <w:r>
        <w:rPr>
          <w:noProof/>
        </w:rPr>
        <w:t>3</w:t>
      </w:r>
      <w:r>
        <w:fldChar w:fldCharType="end"/>
      </w:r>
      <w:r>
        <w:t>.</w:t>
      </w:r>
    </w:p>
    <w:p w14:paraId="6281DC85" w14:textId="55DCF44C" w:rsidR="008B48C4" w:rsidRDefault="008B48C4" w:rsidP="00996926"/>
    <w:p w14:paraId="631E64F7" w14:textId="646CF46B" w:rsidR="00996926" w:rsidRDefault="00996926" w:rsidP="00996926">
      <w:pPr>
        <w:pStyle w:val="Legenda"/>
        <w:jc w:val="both"/>
      </w:pPr>
      <w:bookmarkStart w:id="204" w:name="_Ref503939510"/>
      <w:bookmarkStart w:id="205" w:name="_Toc503766165"/>
      <w:r>
        <w:lastRenderedPageBreak/>
        <w:t xml:space="preserve">Figura </w:t>
      </w:r>
      <w:fldSimple w:instr=" SEQ Figura \* ARABIC ">
        <w:r w:rsidR="00494901">
          <w:rPr>
            <w:noProof/>
          </w:rPr>
          <w:t>43</w:t>
        </w:r>
      </w:fldSimple>
      <w:bookmarkEnd w:id="204"/>
      <w:r>
        <w:t xml:space="preserve"> – Impacto do Tamanho do Mercado sobre a vulnerabilidade da Estratégia</w:t>
      </w:r>
      <w:bookmarkEnd w:id="205"/>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w:t>
      </w:r>
      <w:bookmarkStart w:id="206" w:name="_GoBack"/>
      <w:bookmarkEnd w:id="206"/>
      <w:r>
        <w:t>nte: Elaborada pelo Autor.</w:t>
      </w:r>
    </w:p>
    <w:p w14:paraId="68B9E93E" w14:textId="361A8D14" w:rsidR="00FB68D3" w:rsidRDefault="00FB68D3" w:rsidP="00996926">
      <w:pPr>
        <w:ind w:firstLine="0"/>
        <w:rPr>
          <w:bCs/>
          <w:color w:val="000000"/>
          <w:szCs w:val="18"/>
        </w:rPr>
      </w:pPr>
      <w:r>
        <w:br w:type="page"/>
      </w:r>
    </w:p>
    <w:p w14:paraId="3F1E2B20" w14:textId="02C39C91" w:rsidR="00100ADF" w:rsidRDefault="00100ADF" w:rsidP="00100ADF">
      <w:pPr>
        <w:pStyle w:val="Legenda"/>
      </w:pPr>
      <w:bookmarkStart w:id="207" w:name="_Toc503766173"/>
      <w:bookmarkStart w:id="208" w:name="_Ref503979797"/>
      <w:r>
        <w:lastRenderedPageBreak/>
        <w:t xml:space="preserve">Tabela </w:t>
      </w:r>
      <w:fldSimple w:instr=" SEQ Tabela \* ARABIC ">
        <w:r w:rsidR="00553E2D">
          <w:rPr>
            <w:noProof/>
          </w:rPr>
          <w:t>3</w:t>
        </w:r>
      </w:fldSimple>
      <w:bookmarkEnd w:id="208"/>
      <w:r>
        <w:t xml:space="preserve"> – </w:t>
      </w:r>
      <w:r w:rsidR="002952B2">
        <w:t>Ranking de Incertezas Críticas –</w:t>
      </w:r>
      <w:r w:rsidR="004868F8">
        <w:t xml:space="preserve"> </w:t>
      </w:r>
      <w:r w:rsidR="002952B2">
        <w:t>Diferença Relativa entre Médias</w:t>
      </w:r>
      <w:bookmarkEnd w:id="207"/>
    </w:p>
    <w:tbl>
      <w:tblPr>
        <w:tblW w:w="9071" w:type="dxa"/>
        <w:tblCellMar>
          <w:left w:w="70" w:type="dxa"/>
          <w:right w:w="70" w:type="dxa"/>
        </w:tblCellMar>
        <w:tblLook w:val="04A0" w:firstRow="1" w:lastRow="0" w:firstColumn="1" w:lastColumn="0" w:noHBand="0" w:noVBand="1"/>
      </w:tblPr>
      <w:tblGrid>
        <w:gridCol w:w="414"/>
        <w:gridCol w:w="2969"/>
        <w:gridCol w:w="1923"/>
        <w:gridCol w:w="1255"/>
        <w:gridCol w:w="1255"/>
        <w:gridCol w:w="1255"/>
      </w:tblGrid>
      <w:tr w:rsidR="004868F8" w:rsidRPr="004868F8" w14:paraId="4C0EF3D5" w14:textId="77777777" w:rsidTr="00FB68D3">
        <w:trPr>
          <w:trHeight w:val="911"/>
        </w:trPr>
        <w:tc>
          <w:tcPr>
            <w:tcW w:w="426" w:type="dxa"/>
            <w:tcBorders>
              <w:top w:val="single" w:sz="4" w:space="0" w:color="auto"/>
              <w:left w:val="nil"/>
              <w:bottom w:val="single" w:sz="4" w:space="0" w:color="auto"/>
              <w:right w:val="nil"/>
            </w:tcBorders>
            <w:shd w:val="clear" w:color="auto" w:fill="auto"/>
            <w:noWrap/>
            <w:vAlign w:val="center"/>
            <w:hideMark/>
          </w:tcPr>
          <w:p w14:paraId="3B901C4C" w14:textId="77777777" w:rsidR="004868F8" w:rsidRPr="004868F8" w:rsidRDefault="004868F8" w:rsidP="00FB68D3">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left w:val="nil"/>
              <w:bottom w:val="single" w:sz="4" w:space="0" w:color="auto"/>
              <w:right w:val="nil"/>
            </w:tcBorders>
            <w:shd w:val="clear" w:color="auto" w:fill="auto"/>
            <w:noWrap/>
            <w:vAlign w:val="center"/>
            <w:hideMark/>
          </w:tcPr>
          <w:p w14:paraId="229A712B" w14:textId="77777777" w:rsidR="004868F8" w:rsidRPr="00FB68D3" w:rsidRDefault="004868F8" w:rsidP="00FB68D3">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left w:val="nil"/>
              <w:bottom w:val="single" w:sz="4" w:space="0" w:color="auto"/>
              <w:right w:val="nil"/>
            </w:tcBorders>
            <w:shd w:val="clear" w:color="auto" w:fill="auto"/>
            <w:noWrap/>
            <w:vAlign w:val="center"/>
            <w:hideMark/>
          </w:tcPr>
          <w:p w14:paraId="1B01317D" w14:textId="3F1185E3" w:rsidR="00FB68D3" w:rsidRPr="00FB68D3" w:rsidRDefault="00FB68D3" w:rsidP="00FB68D3">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FB68D3">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left w:val="nil"/>
              <w:bottom w:val="single" w:sz="4" w:space="0" w:color="auto"/>
              <w:right w:val="nil"/>
            </w:tcBorders>
            <w:shd w:val="clear" w:color="auto" w:fill="auto"/>
            <w:noWrap/>
            <w:vAlign w:val="center"/>
            <w:hideMark/>
          </w:tcPr>
          <w:p w14:paraId="4B0CD9E8" w14:textId="173F373A" w:rsidR="004868F8" w:rsidRPr="00FB68D3" w:rsidRDefault="00F710B9"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471067BB" w14:textId="33112AB9" w:rsidR="004868F8" w:rsidRPr="00FB68D3" w:rsidRDefault="00F710B9"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5B685197" w14:textId="446C0BBF" w:rsidR="00FB68D3" w:rsidRPr="00FB68D3" w:rsidRDefault="00F710B9"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FB68D3">
        <w:trPr>
          <w:trHeight w:val="255"/>
        </w:trPr>
        <w:tc>
          <w:tcPr>
            <w:tcW w:w="426" w:type="dxa"/>
            <w:tcBorders>
              <w:top w:val="nil"/>
              <w:left w:val="nil"/>
              <w:bottom w:val="nil"/>
              <w:right w:val="nil"/>
            </w:tcBorders>
            <w:shd w:val="clear" w:color="auto" w:fill="auto"/>
            <w:noWrap/>
            <w:vAlign w:val="bottom"/>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nil"/>
              <w:left w:val="nil"/>
              <w:bottom w:val="nil"/>
              <w:right w:val="nil"/>
            </w:tcBorders>
            <w:shd w:val="clear" w:color="auto" w:fill="auto"/>
            <w:noWrap/>
            <w:vAlign w:val="bottom"/>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nil"/>
              <w:left w:val="nil"/>
              <w:bottom w:val="nil"/>
              <w:right w:val="nil"/>
            </w:tcBorders>
            <w:shd w:val="clear" w:color="auto" w:fill="auto"/>
            <w:noWrap/>
            <w:vAlign w:val="bottom"/>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nil"/>
              <w:left w:val="nil"/>
              <w:bottom w:val="nil"/>
              <w:right w:val="nil"/>
            </w:tcBorders>
            <w:shd w:val="clear" w:color="auto" w:fill="auto"/>
            <w:noWrap/>
            <w:vAlign w:val="bottom"/>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nil"/>
              <w:left w:val="nil"/>
              <w:bottom w:val="nil"/>
              <w:right w:val="nil"/>
            </w:tcBorders>
            <w:shd w:val="clear" w:color="auto" w:fill="auto"/>
            <w:noWrap/>
            <w:vAlign w:val="bottom"/>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nil"/>
              <w:left w:val="nil"/>
              <w:bottom w:val="nil"/>
              <w:right w:val="nil"/>
            </w:tcBorders>
            <w:shd w:val="clear" w:color="auto" w:fill="auto"/>
            <w:noWrap/>
            <w:vAlign w:val="bottom"/>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FB68D3">
        <w:trPr>
          <w:trHeight w:val="255"/>
        </w:trPr>
        <w:tc>
          <w:tcPr>
            <w:tcW w:w="426" w:type="dxa"/>
            <w:tcBorders>
              <w:top w:val="nil"/>
              <w:left w:val="nil"/>
              <w:bottom w:val="nil"/>
              <w:right w:val="nil"/>
            </w:tcBorders>
            <w:shd w:val="clear" w:color="auto" w:fill="auto"/>
            <w:noWrap/>
            <w:vAlign w:val="bottom"/>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tcBorders>
              <w:top w:val="nil"/>
              <w:left w:val="nil"/>
              <w:bottom w:val="nil"/>
              <w:right w:val="nil"/>
            </w:tcBorders>
            <w:shd w:val="clear" w:color="auto" w:fill="auto"/>
            <w:noWrap/>
            <w:vAlign w:val="bottom"/>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tcBorders>
              <w:top w:val="nil"/>
              <w:left w:val="nil"/>
              <w:bottom w:val="nil"/>
              <w:right w:val="nil"/>
            </w:tcBorders>
            <w:shd w:val="clear" w:color="auto" w:fill="auto"/>
            <w:noWrap/>
            <w:vAlign w:val="bottom"/>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tcBorders>
              <w:top w:val="nil"/>
              <w:left w:val="nil"/>
              <w:bottom w:val="nil"/>
              <w:right w:val="nil"/>
            </w:tcBorders>
            <w:shd w:val="clear" w:color="auto" w:fill="auto"/>
            <w:noWrap/>
            <w:vAlign w:val="bottom"/>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tcBorders>
              <w:top w:val="nil"/>
              <w:left w:val="nil"/>
              <w:bottom w:val="nil"/>
              <w:right w:val="nil"/>
            </w:tcBorders>
            <w:shd w:val="clear" w:color="auto" w:fill="auto"/>
            <w:noWrap/>
            <w:vAlign w:val="bottom"/>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tcBorders>
              <w:top w:val="nil"/>
              <w:left w:val="nil"/>
              <w:bottom w:val="nil"/>
              <w:right w:val="nil"/>
            </w:tcBorders>
            <w:shd w:val="clear" w:color="auto" w:fill="auto"/>
            <w:noWrap/>
            <w:vAlign w:val="bottom"/>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FB68D3">
        <w:trPr>
          <w:trHeight w:val="255"/>
        </w:trPr>
        <w:tc>
          <w:tcPr>
            <w:tcW w:w="426" w:type="dxa"/>
            <w:tcBorders>
              <w:top w:val="nil"/>
              <w:left w:val="nil"/>
              <w:bottom w:val="nil"/>
              <w:right w:val="nil"/>
            </w:tcBorders>
            <w:shd w:val="clear" w:color="auto" w:fill="auto"/>
            <w:noWrap/>
            <w:vAlign w:val="bottom"/>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tcBorders>
              <w:top w:val="nil"/>
              <w:left w:val="nil"/>
              <w:bottom w:val="nil"/>
              <w:right w:val="nil"/>
            </w:tcBorders>
            <w:shd w:val="clear" w:color="auto" w:fill="auto"/>
            <w:noWrap/>
            <w:vAlign w:val="bottom"/>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tcBorders>
              <w:top w:val="nil"/>
              <w:left w:val="nil"/>
              <w:bottom w:val="nil"/>
              <w:right w:val="nil"/>
            </w:tcBorders>
            <w:shd w:val="clear" w:color="auto" w:fill="auto"/>
            <w:noWrap/>
            <w:vAlign w:val="bottom"/>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tcBorders>
              <w:top w:val="nil"/>
              <w:left w:val="nil"/>
              <w:bottom w:val="nil"/>
              <w:right w:val="nil"/>
            </w:tcBorders>
            <w:shd w:val="clear" w:color="auto" w:fill="auto"/>
            <w:noWrap/>
            <w:vAlign w:val="bottom"/>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tcBorders>
              <w:top w:val="nil"/>
              <w:left w:val="nil"/>
              <w:bottom w:val="nil"/>
              <w:right w:val="nil"/>
            </w:tcBorders>
            <w:shd w:val="clear" w:color="auto" w:fill="auto"/>
            <w:noWrap/>
            <w:vAlign w:val="bottom"/>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tcBorders>
              <w:top w:val="nil"/>
              <w:left w:val="nil"/>
              <w:bottom w:val="nil"/>
              <w:right w:val="nil"/>
            </w:tcBorders>
            <w:shd w:val="clear" w:color="auto" w:fill="auto"/>
            <w:noWrap/>
            <w:vAlign w:val="bottom"/>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FB68D3">
        <w:trPr>
          <w:trHeight w:val="255"/>
        </w:trPr>
        <w:tc>
          <w:tcPr>
            <w:tcW w:w="426" w:type="dxa"/>
            <w:tcBorders>
              <w:top w:val="nil"/>
              <w:left w:val="nil"/>
              <w:bottom w:val="nil"/>
              <w:right w:val="nil"/>
            </w:tcBorders>
            <w:shd w:val="clear" w:color="auto" w:fill="auto"/>
            <w:noWrap/>
            <w:vAlign w:val="bottom"/>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tcBorders>
              <w:top w:val="nil"/>
              <w:left w:val="nil"/>
              <w:bottom w:val="nil"/>
              <w:right w:val="nil"/>
            </w:tcBorders>
            <w:shd w:val="clear" w:color="auto" w:fill="auto"/>
            <w:noWrap/>
            <w:vAlign w:val="bottom"/>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tcBorders>
              <w:top w:val="nil"/>
              <w:left w:val="nil"/>
              <w:bottom w:val="nil"/>
              <w:right w:val="nil"/>
            </w:tcBorders>
            <w:shd w:val="clear" w:color="auto" w:fill="auto"/>
            <w:noWrap/>
            <w:vAlign w:val="bottom"/>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tcBorders>
              <w:top w:val="nil"/>
              <w:left w:val="nil"/>
              <w:bottom w:val="nil"/>
              <w:right w:val="nil"/>
            </w:tcBorders>
            <w:shd w:val="clear" w:color="auto" w:fill="auto"/>
            <w:noWrap/>
            <w:vAlign w:val="bottom"/>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tcBorders>
              <w:top w:val="nil"/>
              <w:left w:val="nil"/>
              <w:bottom w:val="nil"/>
              <w:right w:val="nil"/>
            </w:tcBorders>
            <w:shd w:val="clear" w:color="auto" w:fill="auto"/>
            <w:noWrap/>
            <w:vAlign w:val="bottom"/>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tcBorders>
              <w:top w:val="nil"/>
              <w:left w:val="nil"/>
              <w:bottom w:val="nil"/>
              <w:right w:val="nil"/>
            </w:tcBorders>
            <w:shd w:val="clear" w:color="auto" w:fill="auto"/>
            <w:noWrap/>
            <w:vAlign w:val="bottom"/>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FB68D3">
        <w:trPr>
          <w:trHeight w:val="255"/>
        </w:trPr>
        <w:tc>
          <w:tcPr>
            <w:tcW w:w="426" w:type="dxa"/>
            <w:tcBorders>
              <w:top w:val="nil"/>
              <w:left w:val="nil"/>
              <w:bottom w:val="nil"/>
              <w:right w:val="nil"/>
            </w:tcBorders>
            <w:shd w:val="clear" w:color="auto" w:fill="auto"/>
            <w:noWrap/>
            <w:vAlign w:val="bottom"/>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tcBorders>
              <w:top w:val="nil"/>
              <w:left w:val="nil"/>
              <w:bottom w:val="nil"/>
              <w:right w:val="nil"/>
            </w:tcBorders>
            <w:shd w:val="clear" w:color="auto" w:fill="auto"/>
            <w:noWrap/>
            <w:vAlign w:val="bottom"/>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tcBorders>
              <w:top w:val="nil"/>
              <w:left w:val="nil"/>
              <w:bottom w:val="nil"/>
              <w:right w:val="nil"/>
            </w:tcBorders>
            <w:shd w:val="clear" w:color="auto" w:fill="auto"/>
            <w:noWrap/>
            <w:vAlign w:val="bottom"/>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tcBorders>
              <w:top w:val="nil"/>
              <w:left w:val="nil"/>
              <w:bottom w:val="nil"/>
              <w:right w:val="nil"/>
            </w:tcBorders>
            <w:shd w:val="clear" w:color="auto" w:fill="auto"/>
            <w:noWrap/>
            <w:vAlign w:val="bottom"/>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tcBorders>
              <w:top w:val="nil"/>
              <w:left w:val="nil"/>
              <w:bottom w:val="nil"/>
              <w:right w:val="nil"/>
            </w:tcBorders>
            <w:shd w:val="clear" w:color="auto" w:fill="auto"/>
            <w:noWrap/>
            <w:vAlign w:val="bottom"/>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tcBorders>
              <w:top w:val="nil"/>
              <w:left w:val="nil"/>
              <w:bottom w:val="nil"/>
              <w:right w:val="nil"/>
            </w:tcBorders>
            <w:shd w:val="clear" w:color="auto" w:fill="auto"/>
            <w:noWrap/>
            <w:vAlign w:val="bottom"/>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FB68D3">
        <w:trPr>
          <w:trHeight w:val="255"/>
        </w:trPr>
        <w:tc>
          <w:tcPr>
            <w:tcW w:w="426" w:type="dxa"/>
            <w:tcBorders>
              <w:top w:val="nil"/>
              <w:left w:val="nil"/>
              <w:bottom w:val="nil"/>
              <w:right w:val="nil"/>
            </w:tcBorders>
            <w:shd w:val="clear" w:color="auto" w:fill="auto"/>
            <w:noWrap/>
            <w:vAlign w:val="bottom"/>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tcBorders>
              <w:top w:val="nil"/>
              <w:left w:val="nil"/>
              <w:bottom w:val="nil"/>
              <w:right w:val="nil"/>
            </w:tcBorders>
            <w:shd w:val="clear" w:color="auto" w:fill="auto"/>
            <w:noWrap/>
            <w:vAlign w:val="bottom"/>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tcBorders>
              <w:top w:val="nil"/>
              <w:left w:val="nil"/>
              <w:bottom w:val="nil"/>
              <w:right w:val="nil"/>
            </w:tcBorders>
            <w:shd w:val="clear" w:color="auto" w:fill="auto"/>
            <w:noWrap/>
            <w:vAlign w:val="bottom"/>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tcBorders>
              <w:top w:val="nil"/>
              <w:left w:val="nil"/>
              <w:bottom w:val="nil"/>
              <w:right w:val="nil"/>
            </w:tcBorders>
            <w:shd w:val="clear" w:color="auto" w:fill="auto"/>
            <w:noWrap/>
            <w:vAlign w:val="bottom"/>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tcBorders>
              <w:top w:val="nil"/>
              <w:left w:val="nil"/>
              <w:bottom w:val="nil"/>
              <w:right w:val="nil"/>
            </w:tcBorders>
            <w:shd w:val="clear" w:color="auto" w:fill="auto"/>
            <w:noWrap/>
            <w:vAlign w:val="bottom"/>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tcBorders>
              <w:top w:val="nil"/>
              <w:left w:val="nil"/>
              <w:bottom w:val="nil"/>
              <w:right w:val="nil"/>
            </w:tcBorders>
            <w:shd w:val="clear" w:color="auto" w:fill="auto"/>
            <w:noWrap/>
            <w:vAlign w:val="bottom"/>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FB68D3">
        <w:trPr>
          <w:trHeight w:val="255"/>
        </w:trPr>
        <w:tc>
          <w:tcPr>
            <w:tcW w:w="426" w:type="dxa"/>
            <w:tcBorders>
              <w:top w:val="nil"/>
              <w:left w:val="nil"/>
              <w:bottom w:val="nil"/>
              <w:right w:val="nil"/>
            </w:tcBorders>
            <w:shd w:val="clear" w:color="auto" w:fill="auto"/>
            <w:noWrap/>
            <w:vAlign w:val="bottom"/>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tcBorders>
              <w:top w:val="nil"/>
              <w:left w:val="nil"/>
              <w:bottom w:val="nil"/>
              <w:right w:val="nil"/>
            </w:tcBorders>
            <w:shd w:val="clear" w:color="auto" w:fill="auto"/>
            <w:noWrap/>
            <w:vAlign w:val="bottom"/>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tcBorders>
              <w:top w:val="nil"/>
              <w:left w:val="nil"/>
              <w:bottom w:val="nil"/>
              <w:right w:val="nil"/>
            </w:tcBorders>
            <w:shd w:val="clear" w:color="auto" w:fill="auto"/>
            <w:noWrap/>
            <w:vAlign w:val="bottom"/>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tcBorders>
              <w:top w:val="nil"/>
              <w:left w:val="nil"/>
              <w:bottom w:val="nil"/>
              <w:right w:val="nil"/>
            </w:tcBorders>
            <w:shd w:val="clear" w:color="auto" w:fill="auto"/>
            <w:noWrap/>
            <w:vAlign w:val="bottom"/>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tcBorders>
              <w:top w:val="nil"/>
              <w:left w:val="nil"/>
              <w:bottom w:val="nil"/>
              <w:right w:val="nil"/>
            </w:tcBorders>
            <w:shd w:val="clear" w:color="auto" w:fill="auto"/>
            <w:noWrap/>
            <w:vAlign w:val="bottom"/>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tcBorders>
              <w:top w:val="nil"/>
              <w:left w:val="nil"/>
              <w:bottom w:val="nil"/>
              <w:right w:val="nil"/>
            </w:tcBorders>
            <w:shd w:val="clear" w:color="auto" w:fill="auto"/>
            <w:noWrap/>
            <w:vAlign w:val="bottom"/>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FB68D3">
        <w:trPr>
          <w:trHeight w:val="255"/>
        </w:trPr>
        <w:tc>
          <w:tcPr>
            <w:tcW w:w="426" w:type="dxa"/>
            <w:tcBorders>
              <w:top w:val="nil"/>
              <w:left w:val="nil"/>
              <w:bottom w:val="nil"/>
              <w:right w:val="nil"/>
            </w:tcBorders>
            <w:shd w:val="clear" w:color="auto" w:fill="auto"/>
            <w:noWrap/>
            <w:vAlign w:val="bottom"/>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tcBorders>
              <w:top w:val="nil"/>
              <w:left w:val="nil"/>
              <w:bottom w:val="nil"/>
              <w:right w:val="nil"/>
            </w:tcBorders>
            <w:shd w:val="clear" w:color="auto" w:fill="auto"/>
            <w:noWrap/>
            <w:vAlign w:val="bottom"/>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tcBorders>
              <w:top w:val="nil"/>
              <w:left w:val="nil"/>
              <w:bottom w:val="nil"/>
              <w:right w:val="nil"/>
            </w:tcBorders>
            <w:shd w:val="clear" w:color="auto" w:fill="auto"/>
            <w:noWrap/>
            <w:vAlign w:val="bottom"/>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tcBorders>
              <w:top w:val="nil"/>
              <w:left w:val="nil"/>
              <w:bottom w:val="nil"/>
              <w:right w:val="nil"/>
            </w:tcBorders>
            <w:shd w:val="clear" w:color="auto" w:fill="auto"/>
            <w:noWrap/>
            <w:vAlign w:val="bottom"/>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tcBorders>
              <w:top w:val="nil"/>
              <w:left w:val="nil"/>
              <w:bottom w:val="nil"/>
              <w:right w:val="nil"/>
            </w:tcBorders>
            <w:shd w:val="clear" w:color="auto" w:fill="auto"/>
            <w:noWrap/>
            <w:vAlign w:val="bottom"/>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tcBorders>
              <w:top w:val="nil"/>
              <w:left w:val="nil"/>
              <w:bottom w:val="nil"/>
              <w:right w:val="nil"/>
            </w:tcBorders>
            <w:shd w:val="clear" w:color="auto" w:fill="auto"/>
            <w:noWrap/>
            <w:vAlign w:val="bottom"/>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FB68D3">
        <w:trPr>
          <w:trHeight w:val="255"/>
        </w:trPr>
        <w:tc>
          <w:tcPr>
            <w:tcW w:w="426" w:type="dxa"/>
            <w:tcBorders>
              <w:top w:val="nil"/>
              <w:left w:val="nil"/>
              <w:bottom w:val="nil"/>
              <w:right w:val="nil"/>
            </w:tcBorders>
            <w:shd w:val="clear" w:color="auto" w:fill="auto"/>
            <w:noWrap/>
            <w:vAlign w:val="bottom"/>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tcBorders>
              <w:top w:val="nil"/>
              <w:left w:val="nil"/>
              <w:bottom w:val="nil"/>
              <w:right w:val="nil"/>
            </w:tcBorders>
            <w:shd w:val="clear" w:color="auto" w:fill="auto"/>
            <w:noWrap/>
            <w:vAlign w:val="bottom"/>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tcBorders>
              <w:top w:val="nil"/>
              <w:left w:val="nil"/>
              <w:bottom w:val="nil"/>
              <w:right w:val="nil"/>
            </w:tcBorders>
            <w:shd w:val="clear" w:color="auto" w:fill="auto"/>
            <w:noWrap/>
            <w:vAlign w:val="bottom"/>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tcBorders>
              <w:top w:val="nil"/>
              <w:left w:val="nil"/>
              <w:bottom w:val="nil"/>
              <w:right w:val="nil"/>
            </w:tcBorders>
            <w:shd w:val="clear" w:color="auto" w:fill="auto"/>
            <w:noWrap/>
            <w:vAlign w:val="bottom"/>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tcBorders>
              <w:top w:val="nil"/>
              <w:left w:val="nil"/>
              <w:bottom w:val="nil"/>
              <w:right w:val="nil"/>
            </w:tcBorders>
            <w:shd w:val="clear" w:color="auto" w:fill="auto"/>
            <w:noWrap/>
            <w:vAlign w:val="bottom"/>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tcBorders>
              <w:top w:val="nil"/>
              <w:left w:val="nil"/>
              <w:bottom w:val="nil"/>
              <w:right w:val="nil"/>
            </w:tcBorders>
            <w:shd w:val="clear" w:color="auto" w:fill="auto"/>
            <w:noWrap/>
            <w:vAlign w:val="bottom"/>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FB68D3">
        <w:trPr>
          <w:trHeight w:val="255"/>
        </w:trPr>
        <w:tc>
          <w:tcPr>
            <w:tcW w:w="426" w:type="dxa"/>
            <w:tcBorders>
              <w:top w:val="nil"/>
              <w:left w:val="nil"/>
              <w:bottom w:val="nil"/>
              <w:right w:val="nil"/>
            </w:tcBorders>
            <w:shd w:val="clear" w:color="auto" w:fill="auto"/>
            <w:noWrap/>
            <w:vAlign w:val="bottom"/>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tcBorders>
              <w:top w:val="nil"/>
              <w:left w:val="nil"/>
              <w:bottom w:val="nil"/>
              <w:right w:val="nil"/>
            </w:tcBorders>
            <w:shd w:val="clear" w:color="auto" w:fill="auto"/>
            <w:noWrap/>
            <w:vAlign w:val="bottom"/>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tcBorders>
              <w:top w:val="nil"/>
              <w:left w:val="nil"/>
              <w:bottom w:val="nil"/>
              <w:right w:val="nil"/>
            </w:tcBorders>
            <w:shd w:val="clear" w:color="auto" w:fill="auto"/>
            <w:noWrap/>
            <w:vAlign w:val="bottom"/>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tcBorders>
              <w:top w:val="nil"/>
              <w:left w:val="nil"/>
              <w:bottom w:val="nil"/>
              <w:right w:val="nil"/>
            </w:tcBorders>
            <w:shd w:val="clear" w:color="auto" w:fill="auto"/>
            <w:noWrap/>
            <w:vAlign w:val="bottom"/>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tcBorders>
              <w:top w:val="nil"/>
              <w:left w:val="nil"/>
              <w:bottom w:val="nil"/>
              <w:right w:val="nil"/>
            </w:tcBorders>
            <w:shd w:val="clear" w:color="auto" w:fill="auto"/>
            <w:noWrap/>
            <w:vAlign w:val="bottom"/>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tcBorders>
              <w:top w:val="nil"/>
              <w:left w:val="nil"/>
              <w:bottom w:val="nil"/>
              <w:right w:val="nil"/>
            </w:tcBorders>
            <w:shd w:val="clear" w:color="auto" w:fill="auto"/>
            <w:noWrap/>
            <w:vAlign w:val="bottom"/>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FB68D3">
        <w:trPr>
          <w:trHeight w:val="255"/>
        </w:trPr>
        <w:tc>
          <w:tcPr>
            <w:tcW w:w="426" w:type="dxa"/>
            <w:tcBorders>
              <w:top w:val="nil"/>
              <w:left w:val="nil"/>
              <w:bottom w:val="nil"/>
              <w:right w:val="nil"/>
            </w:tcBorders>
            <w:shd w:val="clear" w:color="auto" w:fill="auto"/>
            <w:noWrap/>
            <w:vAlign w:val="bottom"/>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tcBorders>
              <w:top w:val="nil"/>
              <w:left w:val="nil"/>
              <w:bottom w:val="nil"/>
              <w:right w:val="nil"/>
            </w:tcBorders>
            <w:shd w:val="clear" w:color="auto" w:fill="auto"/>
            <w:noWrap/>
            <w:vAlign w:val="bottom"/>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tcBorders>
              <w:top w:val="nil"/>
              <w:left w:val="nil"/>
              <w:bottom w:val="nil"/>
              <w:right w:val="nil"/>
            </w:tcBorders>
            <w:shd w:val="clear" w:color="auto" w:fill="auto"/>
            <w:noWrap/>
            <w:vAlign w:val="bottom"/>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tcBorders>
              <w:top w:val="nil"/>
              <w:left w:val="nil"/>
              <w:bottom w:val="nil"/>
              <w:right w:val="nil"/>
            </w:tcBorders>
            <w:shd w:val="clear" w:color="auto" w:fill="auto"/>
            <w:noWrap/>
            <w:vAlign w:val="bottom"/>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tcBorders>
              <w:top w:val="nil"/>
              <w:left w:val="nil"/>
              <w:bottom w:val="nil"/>
              <w:right w:val="nil"/>
            </w:tcBorders>
            <w:shd w:val="clear" w:color="auto" w:fill="auto"/>
            <w:noWrap/>
            <w:vAlign w:val="bottom"/>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tcBorders>
              <w:top w:val="nil"/>
              <w:left w:val="nil"/>
              <w:bottom w:val="nil"/>
              <w:right w:val="nil"/>
            </w:tcBorders>
            <w:shd w:val="clear" w:color="auto" w:fill="auto"/>
            <w:noWrap/>
            <w:vAlign w:val="bottom"/>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FB68D3">
        <w:trPr>
          <w:trHeight w:val="255"/>
        </w:trPr>
        <w:tc>
          <w:tcPr>
            <w:tcW w:w="426" w:type="dxa"/>
            <w:tcBorders>
              <w:top w:val="nil"/>
              <w:left w:val="nil"/>
              <w:bottom w:val="nil"/>
              <w:right w:val="nil"/>
            </w:tcBorders>
            <w:shd w:val="clear" w:color="auto" w:fill="auto"/>
            <w:noWrap/>
            <w:vAlign w:val="bottom"/>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tcBorders>
              <w:top w:val="nil"/>
              <w:left w:val="nil"/>
              <w:bottom w:val="nil"/>
              <w:right w:val="nil"/>
            </w:tcBorders>
            <w:shd w:val="clear" w:color="auto" w:fill="auto"/>
            <w:noWrap/>
            <w:vAlign w:val="bottom"/>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tcBorders>
              <w:top w:val="nil"/>
              <w:left w:val="nil"/>
              <w:bottom w:val="nil"/>
              <w:right w:val="nil"/>
            </w:tcBorders>
            <w:shd w:val="clear" w:color="auto" w:fill="auto"/>
            <w:noWrap/>
            <w:vAlign w:val="bottom"/>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tcBorders>
              <w:top w:val="nil"/>
              <w:left w:val="nil"/>
              <w:bottom w:val="nil"/>
              <w:right w:val="nil"/>
            </w:tcBorders>
            <w:shd w:val="clear" w:color="auto" w:fill="auto"/>
            <w:noWrap/>
            <w:vAlign w:val="bottom"/>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tcBorders>
              <w:top w:val="nil"/>
              <w:left w:val="nil"/>
              <w:bottom w:val="nil"/>
              <w:right w:val="nil"/>
            </w:tcBorders>
            <w:shd w:val="clear" w:color="auto" w:fill="auto"/>
            <w:noWrap/>
            <w:vAlign w:val="bottom"/>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tcBorders>
              <w:top w:val="nil"/>
              <w:left w:val="nil"/>
              <w:bottom w:val="nil"/>
              <w:right w:val="nil"/>
            </w:tcBorders>
            <w:shd w:val="clear" w:color="auto" w:fill="auto"/>
            <w:noWrap/>
            <w:vAlign w:val="bottom"/>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FB68D3">
        <w:trPr>
          <w:trHeight w:val="255"/>
        </w:trPr>
        <w:tc>
          <w:tcPr>
            <w:tcW w:w="426" w:type="dxa"/>
            <w:tcBorders>
              <w:top w:val="nil"/>
              <w:left w:val="nil"/>
              <w:bottom w:val="nil"/>
              <w:right w:val="nil"/>
            </w:tcBorders>
            <w:shd w:val="clear" w:color="auto" w:fill="auto"/>
            <w:noWrap/>
            <w:vAlign w:val="bottom"/>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tcBorders>
              <w:top w:val="nil"/>
              <w:left w:val="nil"/>
              <w:bottom w:val="nil"/>
              <w:right w:val="nil"/>
            </w:tcBorders>
            <w:shd w:val="clear" w:color="auto" w:fill="auto"/>
            <w:noWrap/>
            <w:vAlign w:val="bottom"/>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tcBorders>
              <w:top w:val="nil"/>
              <w:left w:val="nil"/>
              <w:bottom w:val="nil"/>
              <w:right w:val="nil"/>
            </w:tcBorders>
            <w:shd w:val="clear" w:color="auto" w:fill="auto"/>
            <w:noWrap/>
            <w:vAlign w:val="bottom"/>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tcBorders>
              <w:top w:val="nil"/>
              <w:left w:val="nil"/>
              <w:bottom w:val="nil"/>
              <w:right w:val="nil"/>
            </w:tcBorders>
            <w:shd w:val="clear" w:color="auto" w:fill="auto"/>
            <w:noWrap/>
            <w:vAlign w:val="bottom"/>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tcBorders>
              <w:top w:val="nil"/>
              <w:left w:val="nil"/>
              <w:bottom w:val="nil"/>
              <w:right w:val="nil"/>
            </w:tcBorders>
            <w:shd w:val="clear" w:color="auto" w:fill="auto"/>
            <w:noWrap/>
            <w:vAlign w:val="bottom"/>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tcBorders>
              <w:top w:val="nil"/>
              <w:left w:val="nil"/>
              <w:bottom w:val="nil"/>
              <w:right w:val="nil"/>
            </w:tcBorders>
            <w:shd w:val="clear" w:color="auto" w:fill="auto"/>
            <w:noWrap/>
            <w:vAlign w:val="bottom"/>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FB68D3">
        <w:trPr>
          <w:trHeight w:val="255"/>
        </w:trPr>
        <w:tc>
          <w:tcPr>
            <w:tcW w:w="426" w:type="dxa"/>
            <w:tcBorders>
              <w:top w:val="nil"/>
              <w:left w:val="nil"/>
              <w:bottom w:val="nil"/>
              <w:right w:val="nil"/>
            </w:tcBorders>
            <w:shd w:val="clear" w:color="auto" w:fill="auto"/>
            <w:noWrap/>
            <w:vAlign w:val="bottom"/>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tcBorders>
              <w:top w:val="nil"/>
              <w:left w:val="nil"/>
              <w:bottom w:val="nil"/>
              <w:right w:val="nil"/>
            </w:tcBorders>
            <w:shd w:val="clear" w:color="auto" w:fill="auto"/>
            <w:noWrap/>
            <w:vAlign w:val="bottom"/>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tcBorders>
              <w:top w:val="nil"/>
              <w:left w:val="nil"/>
              <w:bottom w:val="nil"/>
              <w:right w:val="nil"/>
            </w:tcBorders>
            <w:shd w:val="clear" w:color="auto" w:fill="auto"/>
            <w:noWrap/>
            <w:vAlign w:val="bottom"/>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tcBorders>
              <w:top w:val="nil"/>
              <w:left w:val="nil"/>
              <w:bottom w:val="nil"/>
              <w:right w:val="nil"/>
            </w:tcBorders>
            <w:shd w:val="clear" w:color="auto" w:fill="auto"/>
            <w:noWrap/>
            <w:vAlign w:val="bottom"/>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tcBorders>
              <w:top w:val="nil"/>
              <w:left w:val="nil"/>
              <w:bottom w:val="nil"/>
              <w:right w:val="nil"/>
            </w:tcBorders>
            <w:shd w:val="clear" w:color="auto" w:fill="auto"/>
            <w:noWrap/>
            <w:vAlign w:val="bottom"/>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tcBorders>
              <w:top w:val="nil"/>
              <w:left w:val="nil"/>
              <w:bottom w:val="nil"/>
              <w:right w:val="nil"/>
            </w:tcBorders>
            <w:shd w:val="clear" w:color="auto" w:fill="auto"/>
            <w:noWrap/>
            <w:vAlign w:val="bottom"/>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FB68D3">
        <w:trPr>
          <w:trHeight w:val="255"/>
        </w:trPr>
        <w:tc>
          <w:tcPr>
            <w:tcW w:w="426" w:type="dxa"/>
            <w:tcBorders>
              <w:top w:val="nil"/>
              <w:left w:val="nil"/>
              <w:bottom w:val="nil"/>
              <w:right w:val="nil"/>
            </w:tcBorders>
            <w:shd w:val="clear" w:color="auto" w:fill="auto"/>
            <w:noWrap/>
            <w:vAlign w:val="bottom"/>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tcBorders>
              <w:top w:val="nil"/>
              <w:left w:val="nil"/>
              <w:bottom w:val="nil"/>
              <w:right w:val="nil"/>
            </w:tcBorders>
            <w:shd w:val="clear" w:color="auto" w:fill="auto"/>
            <w:noWrap/>
            <w:vAlign w:val="bottom"/>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tcBorders>
              <w:top w:val="nil"/>
              <w:left w:val="nil"/>
              <w:bottom w:val="nil"/>
              <w:right w:val="nil"/>
            </w:tcBorders>
            <w:shd w:val="clear" w:color="auto" w:fill="auto"/>
            <w:noWrap/>
            <w:vAlign w:val="bottom"/>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tcBorders>
              <w:top w:val="nil"/>
              <w:left w:val="nil"/>
              <w:bottom w:val="nil"/>
              <w:right w:val="nil"/>
            </w:tcBorders>
            <w:shd w:val="clear" w:color="auto" w:fill="auto"/>
            <w:noWrap/>
            <w:vAlign w:val="bottom"/>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tcBorders>
              <w:top w:val="nil"/>
              <w:left w:val="nil"/>
              <w:bottom w:val="nil"/>
              <w:right w:val="nil"/>
            </w:tcBorders>
            <w:shd w:val="clear" w:color="auto" w:fill="auto"/>
            <w:noWrap/>
            <w:vAlign w:val="bottom"/>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tcBorders>
              <w:top w:val="nil"/>
              <w:left w:val="nil"/>
              <w:bottom w:val="nil"/>
              <w:right w:val="nil"/>
            </w:tcBorders>
            <w:shd w:val="clear" w:color="auto" w:fill="auto"/>
            <w:noWrap/>
            <w:vAlign w:val="bottom"/>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FB68D3">
        <w:trPr>
          <w:trHeight w:val="255"/>
        </w:trPr>
        <w:tc>
          <w:tcPr>
            <w:tcW w:w="426" w:type="dxa"/>
            <w:tcBorders>
              <w:top w:val="nil"/>
              <w:left w:val="nil"/>
              <w:bottom w:val="nil"/>
              <w:right w:val="nil"/>
            </w:tcBorders>
            <w:shd w:val="clear" w:color="auto" w:fill="auto"/>
            <w:noWrap/>
            <w:vAlign w:val="bottom"/>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tcBorders>
              <w:top w:val="nil"/>
              <w:left w:val="nil"/>
              <w:bottom w:val="nil"/>
              <w:right w:val="nil"/>
            </w:tcBorders>
            <w:shd w:val="clear" w:color="auto" w:fill="auto"/>
            <w:noWrap/>
            <w:vAlign w:val="bottom"/>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tcBorders>
              <w:top w:val="nil"/>
              <w:left w:val="nil"/>
              <w:bottom w:val="nil"/>
              <w:right w:val="nil"/>
            </w:tcBorders>
            <w:shd w:val="clear" w:color="auto" w:fill="auto"/>
            <w:noWrap/>
            <w:vAlign w:val="bottom"/>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tcBorders>
              <w:top w:val="nil"/>
              <w:left w:val="nil"/>
              <w:bottom w:val="nil"/>
              <w:right w:val="nil"/>
            </w:tcBorders>
            <w:shd w:val="clear" w:color="auto" w:fill="auto"/>
            <w:noWrap/>
            <w:vAlign w:val="bottom"/>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tcBorders>
              <w:top w:val="nil"/>
              <w:left w:val="nil"/>
              <w:bottom w:val="nil"/>
              <w:right w:val="nil"/>
            </w:tcBorders>
            <w:shd w:val="clear" w:color="auto" w:fill="auto"/>
            <w:noWrap/>
            <w:vAlign w:val="bottom"/>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tcBorders>
              <w:top w:val="nil"/>
              <w:left w:val="nil"/>
              <w:bottom w:val="nil"/>
              <w:right w:val="nil"/>
            </w:tcBorders>
            <w:shd w:val="clear" w:color="auto" w:fill="auto"/>
            <w:noWrap/>
            <w:vAlign w:val="bottom"/>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FB68D3">
        <w:trPr>
          <w:trHeight w:val="255"/>
        </w:trPr>
        <w:tc>
          <w:tcPr>
            <w:tcW w:w="426" w:type="dxa"/>
            <w:tcBorders>
              <w:top w:val="nil"/>
              <w:left w:val="nil"/>
              <w:bottom w:val="nil"/>
              <w:right w:val="nil"/>
            </w:tcBorders>
            <w:shd w:val="clear" w:color="auto" w:fill="auto"/>
            <w:noWrap/>
            <w:vAlign w:val="bottom"/>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tcBorders>
              <w:top w:val="nil"/>
              <w:left w:val="nil"/>
              <w:bottom w:val="nil"/>
              <w:right w:val="nil"/>
            </w:tcBorders>
            <w:shd w:val="clear" w:color="auto" w:fill="auto"/>
            <w:noWrap/>
            <w:vAlign w:val="bottom"/>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tcBorders>
              <w:top w:val="nil"/>
              <w:left w:val="nil"/>
              <w:bottom w:val="nil"/>
              <w:right w:val="nil"/>
            </w:tcBorders>
            <w:shd w:val="clear" w:color="auto" w:fill="auto"/>
            <w:noWrap/>
            <w:vAlign w:val="bottom"/>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tcBorders>
              <w:top w:val="nil"/>
              <w:left w:val="nil"/>
              <w:bottom w:val="nil"/>
              <w:right w:val="nil"/>
            </w:tcBorders>
            <w:shd w:val="clear" w:color="auto" w:fill="auto"/>
            <w:noWrap/>
            <w:vAlign w:val="bottom"/>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tcBorders>
              <w:top w:val="nil"/>
              <w:left w:val="nil"/>
              <w:bottom w:val="nil"/>
              <w:right w:val="nil"/>
            </w:tcBorders>
            <w:shd w:val="clear" w:color="auto" w:fill="auto"/>
            <w:noWrap/>
            <w:vAlign w:val="bottom"/>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tcBorders>
              <w:top w:val="nil"/>
              <w:left w:val="nil"/>
              <w:bottom w:val="nil"/>
              <w:right w:val="nil"/>
            </w:tcBorders>
            <w:shd w:val="clear" w:color="auto" w:fill="auto"/>
            <w:noWrap/>
            <w:vAlign w:val="bottom"/>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FB68D3">
        <w:trPr>
          <w:trHeight w:val="255"/>
        </w:trPr>
        <w:tc>
          <w:tcPr>
            <w:tcW w:w="426" w:type="dxa"/>
            <w:tcBorders>
              <w:top w:val="nil"/>
              <w:left w:val="nil"/>
              <w:bottom w:val="nil"/>
              <w:right w:val="nil"/>
            </w:tcBorders>
            <w:shd w:val="clear" w:color="auto" w:fill="auto"/>
            <w:noWrap/>
            <w:vAlign w:val="bottom"/>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tcBorders>
              <w:top w:val="nil"/>
              <w:left w:val="nil"/>
              <w:bottom w:val="nil"/>
              <w:right w:val="nil"/>
            </w:tcBorders>
            <w:shd w:val="clear" w:color="auto" w:fill="auto"/>
            <w:noWrap/>
            <w:vAlign w:val="bottom"/>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tcBorders>
              <w:top w:val="nil"/>
              <w:left w:val="nil"/>
              <w:bottom w:val="nil"/>
              <w:right w:val="nil"/>
            </w:tcBorders>
            <w:shd w:val="clear" w:color="auto" w:fill="auto"/>
            <w:noWrap/>
            <w:vAlign w:val="bottom"/>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tcBorders>
              <w:top w:val="nil"/>
              <w:left w:val="nil"/>
              <w:bottom w:val="nil"/>
              <w:right w:val="nil"/>
            </w:tcBorders>
            <w:shd w:val="clear" w:color="auto" w:fill="auto"/>
            <w:noWrap/>
            <w:vAlign w:val="bottom"/>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tcBorders>
              <w:top w:val="nil"/>
              <w:left w:val="nil"/>
              <w:bottom w:val="nil"/>
              <w:right w:val="nil"/>
            </w:tcBorders>
            <w:shd w:val="clear" w:color="auto" w:fill="auto"/>
            <w:noWrap/>
            <w:vAlign w:val="bottom"/>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tcBorders>
              <w:top w:val="nil"/>
              <w:left w:val="nil"/>
              <w:bottom w:val="nil"/>
              <w:right w:val="nil"/>
            </w:tcBorders>
            <w:shd w:val="clear" w:color="auto" w:fill="auto"/>
            <w:noWrap/>
            <w:vAlign w:val="bottom"/>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FB68D3">
        <w:trPr>
          <w:trHeight w:val="255"/>
        </w:trPr>
        <w:tc>
          <w:tcPr>
            <w:tcW w:w="426" w:type="dxa"/>
            <w:tcBorders>
              <w:top w:val="nil"/>
              <w:left w:val="nil"/>
              <w:bottom w:val="nil"/>
              <w:right w:val="nil"/>
            </w:tcBorders>
            <w:shd w:val="clear" w:color="auto" w:fill="auto"/>
            <w:noWrap/>
            <w:vAlign w:val="bottom"/>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tcBorders>
              <w:top w:val="nil"/>
              <w:left w:val="nil"/>
              <w:bottom w:val="nil"/>
              <w:right w:val="nil"/>
            </w:tcBorders>
            <w:shd w:val="clear" w:color="auto" w:fill="auto"/>
            <w:noWrap/>
            <w:vAlign w:val="bottom"/>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tcBorders>
              <w:top w:val="nil"/>
              <w:left w:val="nil"/>
              <w:bottom w:val="nil"/>
              <w:right w:val="nil"/>
            </w:tcBorders>
            <w:shd w:val="clear" w:color="auto" w:fill="auto"/>
            <w:noWrap/>
            <w:vAlign w:val="bottom"/>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tcBorders>
              <w:top w:val="nil"/>
              <w:left w:val="nil"/>
              <w:bottom w:val="nil"/>
              <w:right w:val="nil"/>
            </w:tcBorders>
            <w:shd w:val="clear" w:color="auto" w:fill="auto"/>
            <w:noWrap/>
            <w:vAlign w:val="bottom"/>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tcBorders>
              <w:top w:val="nil"/>
              <w:left w:val="nil"/>
              <w:bottom w:val="nil"/>
              <w:right w:val="nil"/>
            </w:tcBorders>
            <w:shd w:val="clear" w:color="auto" w:fill="auto"/>
            <w:noWrap/>
            <w:vAlign w:val="bottom"/>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tcBorders>
              <w:top w:val="nil"/>
              <w:left w:val="nil"/>
              <w:bottom w:val="nil"/>
              <w:right w:val="nil"/>
            </w:tcBorders>
            <w:shd w:val="clear" w:color="auto" w:fill="auto"/>
            <w:noWrap/>
            <w:vAlign w:val="bottom"/>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FB68D3">
        <w:trPr>
          <w:trHeight w:val="255"/>
        </w:trPr>
        <w:tc>
          <w:tcPr>
            <w:tcW w:w="426" w:type="dxa"/>
            <w:tcBorders>
              <w:top w:val="nil"/>
              <w:left w:val="nil"/>
              <w:bottom w:val="nil"/>
              <w:right w:val="nil"/>
            </w:tcBorders>
            <w:shd w:val="clear" w:color="auto" w:fill="auto"/>
            <w:noWrap/>
            <w:vAlign w:val="bottom"/>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tcBorders>
              <w:top w:val="nil"/>
              <w:left w:val="nil"/>
              <w:bottom w:val="nil"/>
              <w:right w:val="nil"/>
            </w:tcBorders>
            <w:shd w:val="clear" w:color="auto" w:fill="auto"/>
            <w:noWrap/>
            <w:vAlign w:val="bottom"/>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tcBorders>
              <w:top w:val="nil"/>
              <w:left w:val="nil"/>
              <w:bottom w:val="nil"/>
              <w:right w:val="nil"/>
            </w:tcBorders>
            <w:shd w:val="clear" w:color="auto" w:fill="auto"/>
            <w:noWrap/>
            <w:vAlign w:val="bottom"/>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tcBorders>
              <w:top w:val="nil"/>
              <w:left w:val="nil"/>
              <w:bottom w:val="nil"/>
              <w:right w:val="nil"/>
            </w:tcBorders>
            <w:shd w:val="clear" w:color="auto" w:fill="auto"/>
            <w:noWrap/>
            <w:vAlign w:val="bottom"/>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tcBorders>
              <w:top w:val="nil"/>
              <w:left w:val="nil"/>
              <w:bottom w:val="nil"/>
              <w:right w:val="nil"/>
            </w:tcBorders>
            <w:shd w:val="clear" w:color="auto" w:fill="auto"/>
            <w:noWrap/>
            <w:vAlign w:val="bottom"/>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tcBorders>
              <w:top w:val="nil"/>
              <w:left w:val="nil"/>
              <w:bottom w:val="nil"/>
              <w:right w:val="nil"/>
            </w:tcBorders>
            <w:shd w:val="clear" w:color="auto" w:fill="auto"/>
            <w:noWrap/>
            <w:vAlign w:val="bottom"/>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FB68D3">
        <w:trPr>
          <w:trHeight w:val="255"/>
        </w:trPr>
        <w:tc>
          <w:tcPr>
            <w:tcW w:w="426" w:type="dxa"/>
            <w:tcBorders>
              <w:top w:val="nil"/>
              <w:left w:val="nil"/>
              <w:bottom w:val="nil"/>
              <w:right w:val="nil"/>
            </w:tcBorders>
            <w:shd w:val="clear" w:color="auto" w:fill="auto"/>
            <w:noWrap/>
            <w:vAlign w:val="bottom"/>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tcBorders>
              <w:top w:val="nil"/>
              <w:left w:val="nil"/>
              <w:bottom w:val="nil"/>
              <w:right w:val="nil"/>
            </w:tcBorders>
            <w:shd w:val="clear" w:color="auto" w:fill="auto"/>
            <w:noWrap/>
            <w:vAlign w:val="bottom"/>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tcBorders>
              <w:top w:val="nil"/>
              <w:left w:val="nil"/>
              <w:bottom w:val="nil"/>
              <w:right w:val="nil"/>
            </w:tcBorders>
            <w:shd w:val="clear" w:color="auto" w:fill="auto"/>
            <w:noWrap/>
            <w:vAlign w:val="bottom"/>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tcBorders>
              <w:top w:val="nil"/>
              <w:left w:val="nil"/>
              <w:bottom w:val="nil"/>
              <w:right w:val="nil"/>
            </w:tcBorders>
            <w:shd w:val="clear" w:color="auto" w:fill="auto"/>
            <w:noWrap/>
            <w:vAlign w:val="bottom"/>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tcBorders>
              <w:top w:val="nil"/>
              <w:left w:val="nil"/>
              <w:bottom w:val="nil"/>
              <w:right w:val="nil"/>
            </w:tcBorders>
            <w:shd w:val="clear" w:color="auto" w:fill="auto"/>
            <w:noWrap/>
            <w:vAlign w:val="bottom"/>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tcBorders>
              <w:top w:val="nil"/>
              <w:left w:val="nil"/>
              <w:bottom w:val="nil"/>
              <w:right w:val="nil"/>
            </w:tcBorders>
            <w:shd w:val="clear" w:color="auto" w:fill="auto"/>
            <w:noWrap/>
            <w:vAlign w:val="bottom"/>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FB68D3">
        <w:trPr>
          <w:trHeight w:val="255"/>
        </w:trPr>
        <w:tc>
          <w:tcPr>
            <w:tcW w:w="426" w:type="dxa"/>
            <w:tcBorders>
              <w:top w:val="nil"/>
              <w:left w:val="nil"/>
              <w:bottom w:val="nil"/>
              <w:right w:val="nil"/>
            </w:tcBorders>
            <w:shd w:val="clear" w:color="auto" w:fill="auto"/>
            <w:noWrap/>
            <w:vAlign w:val="bottom"/>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tcBorders>
              <w:top w:val="nil"/>
              <w:left w:val="nil"/>
              <w:bottom w:val="nil"/>
              <w:right w:val="nil"/>
            </w:tcBorders>
            <w:shd w:val="clear" w:color="auto" w:fill="auto"/>
            <w:noWrap/>
            <w:vAlign w:val="bottom"/>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tcBorders>
              <w:top w:val="nil"/>
              <w:left w:val="nil"/>
              <w:bottom w:val="nil"/>
              <w:right w:val="nil"/>
            </w:tcBorders>
            <w:shd w:val="clear" w:color="auto" w:fill="auto"/>
            <w:noWrap/>
            <w:vAlign w:val="bottom"/>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tcBorders>
              <w:top w:val="nil"/>
              <w:left w:val="nil"/>
              <w:bottom w:val="nil"/>
              <w:right w:val="nil"/>
            </w:tcBorders>
            <w:shd w:val="clear" w:color="auto" w:fill="auto"/>
            <w:noWrap/>
            <w:vAlign w:val="bottom"/>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tcBorders>
              <w:top w:val="nil"/>
              <w:left w:val="nil"/>
              <w:bottom w:val="nil"/>
              <w:right w:val="nil"/>
            </w:tcBorders>
            <w:shd w:val="clear" w:color="auto" w:fill="auto"/>
            <w:noWrap/>
            <w:vAlign w:val="bottom"/>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tcBorders>
              <w:top w:val="nil"/>
              <w:left w:val="nil"/>
              <w:bottom w:val="nil"/>
              <w:right w:val="nil"/>
            </w:tcBorders>
            <w:shd w:val="clear" w:color="auto" w:fill="auto"/>
            <w:noWrap/>
            <w:vAlign w:val="bottom"/>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FB68D3">
        <w:trPr>
          <w:trHeight w:val="255"/>
        </w:trPr>
        <w:tc>
          <w:tcPr>
            <w:tcW w:w="426" w:type="dxa"/>
            <w:tcBorders>
              <w:top w:val="nil"/>
              <w:left w:val="nil"/>
              <w:bottom w:val="nil"/>
              <w:right w:val="nil"/>
            </w:tcBorders>
            <w:shd w:val="clear" w:color="auto" w:fill="auto"/>
            <w:noWrap/>
            <w:vAlign w:val="bottom"/>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tcBorders>
              <w:top w:val="nil"/>
              <w:left w:val="nil"/>
              <w:bottom w:val="nil"/>
              <w:right w:val="nil"/>
            </w:tcBorders>
            <w:shd w:val="clear" w:color="auto" w:fill="auto"/>
            <w:noWrap/>
            <w:vAlign w:val="bottom"/>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tcBorders>
              <w:top w:val="nil"/>
              <w:left w:val="nil"/>
              <w:bottom w:val="nil"/>
              <w:right w:val="nil"/>
            </w:tcBorders>
            <w:shd w:val="clear" w:color="auto" w:fill="auto"/>
            <w:noWrap/>
            <w:vAlign w:val="bottom"/>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tcBorders>
              <w:top w:val="nil"/>
              <w:left w:val="nil"/>
              <w:bottom w:val="nil"/>
              <w:right w:val="nil"/>
            </w:tcBorders>
            <w:shd w:val="clear" w:color="auto" w:fill="auto"/>
            <w:noWrap/>
            <w:vAlign w:val="bottom"/>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tcBorders>
              <w:top w:val="nil"/>
              <w:left w:val="nil"/>
              <w:bottom w:val="nil"/>
              <w:right w:val="nil"/>
            </w:tcBorders>
            <w:shd w:val="clear" w:color="auto" w:fill="auto"/>
            <w:noWrap/>
            <w:vAlign w:val="bottom"/>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tcBorders>
              <w:top w:val="nil"/>
              <w:left w:val="nil"/>
              <w:bottom w:val="nil"/>
              <w:right w:val="nil"/>
            </w:tcBorders>
            <w:shd w:val="clear" w:color="auto" w:fill="auto"/>
            <w:noWrap/>
            <w:vAlign w:val="bottom"/>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FB68D3">
        <w:trPr>
          <w:trHeight w:val="255"/>
        </w:trPr>
        <w:tc>
          <w:tcPr>
            <w:tcW w:w="426" w:type="dxa"/>
            <w:tcBorders>
              <w:top w:val="nil"/>
              <w:left w:val="nil"/>
              <w:bottom w:val="nil"/>
              <w:right w:val="nil"/>
            </w:tcBorders>
            <w:shd w:val="clear" w:color="auto" w:fill="auto"/>
            <w:noWrap/>
            <w:vAlign w:val="bottom"/>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tcBorders>
              <w:top w:val="nil"/>
              <w:left w:val="nil"/>
              <w:bottom w:val="nil"/>
              <w:right w:val="nil"/>
            </w:tcBorders>
            <w:shd w:val="clear" w:color="auto" w:fill="auto"/>
            <w:noWrap/>
            <w:vAlign w:val="bottom"/>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tcBorders>
              <w:top w:val="nil"/>
              <w:left w:val="nil"/>
              <w:bottom w:val="nil"/>
              <w:right w:val="nil"/>
            </w:tcBorders>
            <w:shd w:val="clear" w:color="auto" w:fill="auto"/>
            <w:noWrap/>
            <w:vAlign w:val="bottom"/>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tcBorders>
              <w:top w:val="nil"/>
              <w:left w:val="nil"/>
              <w:bottom w:val="nil"/>
              <w:right w:val="nil"/>
            </w:tcBorders>
            <w:shd w:val="clear" w:color="auto" w:fill="auto"/>
            <w:noWrap/>
            <w:vAlign w:val="bottom"/>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tcBorders>
              <w:top w:val="nil"/>
              <w:left w:val="nil"/>
              <w:bottom w:val="nil"/>
              <w:right w:val="nil"/>
            </w:tcBorders>
            <w:shd w:val="clear" w:color="auto" w:fill="auto"/>
            <w:noWrap/>
            <w:vAlign w:val="bottom"/>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tcBorders>
              <w:top w:val="nil"/>
              <w:left w:val="nil"/>
              <w:bottom w:val="nil"/>
              <w:right w:val="nil"/>
            </w:tcBorders>
            <w:shd w:val="clear" w:color="auto" w:fill="auto"/>
            <w:noWrap/>
            <w:vAlign w:val="bottom"/>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FB68D3">
        <w:trPr>
          <w:trHeight w:val="255"/>
        </w:trPr>
        <w:tc>
          <w:tcPr>
            <w:tcW w:w="426" w:type="dxa"/>
            <w:tcBorders>
              <w:top w:val="nil"/>
              <w:left w:val="nil"/>
              <w:bottom w:val="nil"/>
              <w:right w:val="nil"/>
            </w:tcBorders>
            <w:shd w:val="clear" w:color="auto" w:fill="auto"/>
            <w:noWrap/>
            <w:vAlign w:val="bottom"/>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tcBorders>
              <w:top w:val="nil"/>
              <w:left w:val="nil"/>
              <w:bottom w:val="nil"/>
              <w:right w:val="nil"/>
            </w:tcBorders>
            <w:shd w:val="clear" w:color="auto" w:fill="auto"/>
            <w:noWrap/>
            <w:vAlign w:val="bottom"/>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tcBorders>
              <w:top w:val="nil"/>
              <w:left w:val="nil"/>
              <w:bottom w:val="nil"/>
              <w:right w:val="nil"/>
            </w:tcBorders>
            <w:shd w:val="clear" w:color="auto" w:fill="auto"/>
            <w:noWrap/>
            <w:vAlign w:val="bottom"/>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tcBorders>
              <w:top w:val="nil"/>
              <w:left w:val="nil"/>
              <w:bottom w:val="nil"/>
              <w:right w:val="nil"/>
            </w:tcBorders>
            <w:shd w:val="clear" w:color="auto" w:fill="auto"/>
            <w:noWrap/>
            <w:vAlign w:val="bottom"/>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tcBorders>
              <w:top w:val="nil"/>
              <w:left w:val="nil"/>
              <w:bottom w:val="nil"/>
              <w:right w:val="nil"/>
            </w:tcBorders>
            <w:shd w:val="clear" w:color="auto" w:fill="auto"/>
            <w:noWrap/>
            <w:vAlign w:val="bottom"/>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tcBorders>
              <w:top w:val="nil"/>
              <w:left w:val="nil"/>
              <w:bottom w:val="nil"/>
              <w:right w:val="nil"/>
            </w:tcBorders>
            <w:shd w:val="clear" w:color="auto" w:fill="auto"/>
            <w:noWrap/>
            <w:vAlign w:val="bottom"/>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FB68D3">
        <w:trPr>
          <w:trHeight w:val="255"/>
        </w:trPr>
        <w:tc>
          <w:tcPr>
            <w:tcW w:w="426" w:type="dxa"/>
            <w:tcBorders>
              <w:top w:val="nil"/>
              <w:left w:val="nil"/>
              <w:bottom w:val="nil"/>
              <w:right w:val="nil"/>
            </w:tcBorders>
            <w:shd w:val="clear" w:color="auto" w:fill="auto"/>
            <w:noWrap/>
            <w:vAlign w:val="bottom"/>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tcBorders>
              <w:top w:val="nil"/>
              <w:left w:val="nil"/>
              <w:bottom w:val="nil"/>
              <w:right w:val="nil"/>
            </w:tcBorders>
            <w:shd w:val="clear" w:color="auto" w:fill="auto"/>
            <w:noWrap/>
            <w:vAlign w:val="bottom"/>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tcBorders>
              <w:top w:val="nil"/>
              <w:left w:val="nil"/>
              <w:bottom w:val="nil"/>
              <w:right w:val="nil"/>
            </w:tcBorders>
            <w:shd w:val="clear" w:color="auto" w:fill="auto"/>
            <w:noWrap/>
            <w:vAlign w:val="bottom"/>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tcBorders>
              <w:top w:val="nil"/>
              <w:left w:val="nil"/>
              <w:bottom w:val="nil"/>
              <w:right w:val="nil"/>
            </w:tcBorders>
            <w:shd w:val="clear" w:color="auto" w:fill="auto"/>
            <w:noWrap/>
            <w:vAlign w:val="bottom"/>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tcBorders>
              <w:top w:val="nil"/>
              <w:left w:val="nil"/>
              <w:bottom w:val="nil"/>
              <w:right w:val="nil"/>
            </w:tcBorders>
            <w:shd w:val="clear" w:color="auto" w:fill="auto"/>
            <w:noWrap/>
            <w:vAlign w:val="bottom"/>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tcBorders>
              <w:top w:val="nil"/>
              <w:left w:val="nil"/>
              <w:bottom w:val="nil"/>
              <w:right w:val="nil"/>
            </w:tcBorders>
            <w:shd w:val="clear" w:color="auto" w:fill="auto"/>
            <w:noWrap/>
            <w:vAlign w:val="bottom"/>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FB68D3">
        <w:trPr>
          <w:trHeight w:val="255"/>
        </w:trPr>
        <w:tc>
          <w:tcPr>
            <w:tcW w:w="426" w:type="dxa"/>
            <w:tcBorders>
              <w:top w:val="nil"/>
              <w:left w:val="nil"/>
              <w:bottom w:val="nil"/>
              <w:right w:val="nil"/>
            </w:tcBorders>
            <w:shd w:val="clear" w:color="auto" w:fill="auto"/>
            <w:noWrap/>
            <w:vAlign w:val="bottom"/>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tcBorders>
              <w:top w:val="nil"/>
              <w:left w:val="nil"/>
              <w:bottom w:val="nil"/>
              <w:right w:val="nil"/>
            </w:tcBorders>
            <w:shd w:val="clear" w:color="auto" w:fill="auto"/>
            <w:noWrap/>
            <w:vAlign w:val="bottom"/>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tcBorders>
              <w:top w:val="nil"/>
              <w:left w:val="nil"/>
              <w:bottom w:val="nil"/>
              <w:right w:val="nil"/>
            </w:tcBorders>
            <w:shd w:val="clear" w:color="auto" w:fill="auto"/>
            <w:noWrap/>
            <w:vAlign w:val="bottom"/>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tcBorders>
              <w:top w:val="nil"/>
              <w:left w:val="nil"/>
              <w:bottom w:val="nil"/>
              <w:right w:val="nil"/>
            </w:tcBorders>
            <w:shd w:val="clear" w:color="auto" w:fill="auto"/>
            <w:noWrap/>
            <w:vAlign w:val="bottom"/>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tcBorders>
              <w:top w:val="nil"/>
              <w:left w:val="nil"/>
              <w:bottom w:val="nil"/>
              <w:right w:val="nil"/>
            </w:tcBorders>
            <w:shd w:val="clear" w:color="auto" w:fill="auto"/>
            <w:noWrap/>
            <w:vAlign w:val="bottom"/>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tcBorders>
              <w:top w:val="nil"/>
              <w:left w:val="nil"/>
              <w:bottom w:val="nil"/>
              <w:right w:val="nil"/>
            </w:tcBorders>
            <w:shd w:val="clear" w:color="auto" w:fill="auto"/>
            <w:noWrap/>
            <w:vAlign w:val="bottom"/>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FB68D3">
        <w:trPr>
          <w:trHeight w:val="255"/>
        </w:trPr>
        <w:tc>
          <w:tcPr>
            <w:tcW w:w="426" w:type="dxa"/>
            <w:tcBorders>
              <w:top w:val="nil"/>
              <w:left w:val="nil"/>
              <w:bottom w:val="nil"/>
              <w:right w:val="nil"/>
            </w:tcBorders>
            <w:shd w:val="clear" w:color="auto" w:fill="auto"/>
            <w:noWrap/>
            <w:vAlign w:val="bottom"/>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tcBorders>
              <w:top w:val="nil"/>
              <w:left w:val="nil"/>
              <w:bottom w:val="nil"/>
              <w:right w:val="nil"/>
            </w:tcBorders>
            <w:shd w:val="clear" w:color="auto" w:fill="auto"/>
            <w:noWrap/>
            <w:vAlign w:val="bottom"/>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tcBorders>
              <w:top w:val="nil"/>
              <w:left w:val="nil"/>
              <w:bottom w:val="nil"/>
              <w:right w:val="nil"/>
            </w:tcBorders>
            <w:shd w:val="clear" w:color="auto" w:fill="auto"/>
            <w:noWrap/>
            <w:vAlign w:val="bottom"/>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tcBorders>
              <w:top w:val="nil"/>
              <w:left w:val="nil"/>
              <w:bottom w:val="nil"/>
              <w:right w:val="nil"/>
            </w:tcBorders>
            <w:shd w:val="clear" w:color="auto" w:fill="auto"/>
            <w:noWrap/>
            <w:vAlign w:val="bottom"/>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tcBorders>
              <w:top w:val="nil"/>
              <w:left w:val="nil"/>
              <w:bottom w:val="nil"/>
              <w:right w:val="nil"/>
            </w:tcBorders>
            <w:shd w:val="clear" w:color="auto" w:fill="auto"/>
            <w:noWrap/>
            <w:vAlign w:val="bottom"/>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FB68D3">
        <w:trPr>
          <w:trHeight w:val="255"/>
        </w:trPr>
        <w:tc>
          <w:tcPr>
            <w:tcW w:w="426" w:type="dxa"/>
            <w:tcBorders>
              <w:top w:val="nil"/>
              <w:left w:val="nil"/>
              <w:bottom w:val="nil"/>
              <w:right w:val="nil"/>
            </w:tcBorders>
            <w:shd w:val="clear" w:color="auto" w:fill="auto"/>
            <w:noWrap/>
            <w:vAlign w:val="bottom"/>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tcBorders>
              <w:top w:val="nil"/>
              <w:left w:val="nil"/>
              <w:bottom w:val="nil"/>
              <w:right w:val="nil"/>
            </w:tcBorders>
            <w:shd w:val="clear" w:color="auto" w:fill="auto"/>
            <w:noWrap/>
            <w:vAlign w:val="bottom"/>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tcBorders>
              <w:top w:val="nil"/>
              <w:left w:val="nil"/>
              <w:bottom w:val="nil"/>
              <w:right w:val="nil"/>
            </w:tcBorders>
            <w:shd w:val="clear" w:color="auto" w:fill="auto"/>
            <w:noWrap/>
            <w:vAlign w:val="bottom"/>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tcBorders>
              <w:top w:val="nil"/>
              <w:left w:val="nil"/>
              <w:bottom w:val="nil"/>
              <w:right w:val="nil"/>
            </w:tcBorders>
            <w:shd w:val="clear" w:color="auto" w:fill="auto"/>
            <w:noWrap/>
            <w:vAlign w:val="bottom"/>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tcBorders>
              <w:top w:val="nil"/>
              <w:left w:val="nil"/>
              <w:bottom w:val="nil"/>
              <w:right w:val="nil"/>
            </w:tcBorders>
            <w:shd w:val="clear" w:color="auto" w:fill="auto"/>
            <w:noWrap/>
            <w:vAlign w:val="bottom"/>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FB68D3">
        <w:trPr>
          <w:trHeight w:val="255"/>
        </w:trPr>
        <w:tc>
          <w:tcPr>
            <w:tcW w:w="426" w:type="dxa"/>
            <w:tcBorders>
              <w:top w:val="nil"/>
              <w:left w:val="nil"/>
              <w:bottom w:val="nil"/>
              <w:right w:val="nil"/>
            </w:tcBorders>
            <w:shd w:val="clear" w:color="auto" w:fill="auto"/>
            <w:noWrap/>
            <w:vAlign w:val="bottom"/>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tcBorders>
              <w:top w:val="nil"/>
              <w:left w:val="nil"/>
              <w:bottom w:val="nil"/>
              <w:right w:val="nil"/>
            </w:tcBorders>
            <w:shd w:val="clear" w:color="auto" w:fill="auto"/>
            <w:noWrap/>
            <w:vAlign w:val="bottom"/>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tcBorders>
              <w:top w:val="nil"/>
              <w:left w:val="nil"/>
              <w:bottom w:val="nil"/>
              <w:right w:val="nil"/>
            </w:tcBorders>
            <w:shd w:val="clear" w:color="auto" w:fill="auto"/>
            <w:noWrap/>
            <w:vAlign w:val="bottom"/>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tcBorders>
              <w:top w:val="nil"/>
              <w:left w:val="nil"/>
              <w:bottom w:val="nil"/>
              <w:right w:val="nil"/>
            </w:tcBorders>
            <w:shd w:val="clear" w:color="auto" w:fill="auto"/>
            <w:noWrap/>
            <w:vAlign w:val="bottom"/>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tcBorders>
              <w:top w:val="nil"/>
              <w:left w:val="nil"/>
              <w:bottom w:val="nil"/>
              <w:right w:val="nil"/>
            </w:tcBorders>
            <w:shd w:val="clear" w:color="auto" w:fill="auto"/>
            <w:noWrap/>
            <w:vAlign w:val="bottom"/>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tcBorders>
              <w:top w:val="nil"/>
              <w:left w:val="nil"/>
              <w:bottom w:val="nil"/>
              <w:right w:val="nil"/>
            </w:tcBorders>
            <w:shd w:val="clear" w:color="auto" w:fill="auto"/>
            <w:noWrap/>
            <w:vAlign w:val="bottom"/>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FB68D3">
        <w:trPr>
          <w:trHeight w:val="255"/>
        </w:trPr>
        <w:tc>
          <w:tcPr>
            <w:tcW w:w="426" w:type="dxa"/>
            <w:tcBorders>
              <w:top w:val="nil"/>
              <w:left w:val="nil"/>
              <w:bottom w:val="nil"/>
              <w:right w:val="nil"/>
            </w:tcBorders>
            <w:shd w:val="clear" w:color="auto" w:fill="auto"/>
            <w:noWrap/>
            <w:vAlign w:val="bottom"/>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tcBorders>
              <w:top w:val="nil"/>
              <w:left w:val="nil"/>
              <w:bottom w:val="nil"/>
              <w:right w:val="nil"/>
            </w:tcBorders>
            <w:shd w:val="clear" w:color="auto" w:fill="auto"/>
            <w:noWrap/>
            <w:vAlign w:val="bottom"/>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tcBorders>
              <w:top w:val="nil"/>
              <w:left w:val="nil"/>
              <w:bottom w:val="nil"/>
              <w:right w:val="nil"/>
            </w:tcBorders>
            <w:shd w:val="clear" w:color="auto" w:fill="auto"/>
            <w:noWrap/>
            <w:vAlign w:val="bottom"/>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tcBorders>
              <w:top w:val="nil"/>
              <w:left w:val="nil"/>
              <w:bottom w:val="nil"/>
              <w:right w:val="nil"/>
            </w:tcBorders>
            <w:shd w:val="clear" w:color="auto" w:fill="auto"/>
            <w:noWrap/>
            <w:vAlign w:val="bottom"/>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tcBorders>
              <w:top w:val="nil"/>
              <w:left w:val="nil"/>
              <w:bottom w:val="nil"/>
              <w:right w:val="nil"/>
            </w:tcBorders>
            <w:shd w:val="clear" w:color="auto" w:fill="auto"/>
            <w:noWrap/>
            <w:vAlign w:val="bottom"/>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FB68D3">
        <w:trPr>
          <w:trHeight w:val="255"/>
        </w:trPr>
        <w:tc>
          <w:tcPr>
            <w:tcW w:w="426" w:type="dxa"/>
            <w:tcBorders>
              <w:top w:val="nil"/>
              <w:left w:val="nil"/>
              <w:bottom w:val="nil"/>
              <w:right w:val="nil"/>
            </w:tcBorders>
            <w:shd w:val="clear" w:color="auto" w:fill="auto"/>
            <w:noWrap/>
            <w:vAlign w:val="bottom"/>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tcBorders>
              <w:top w:val="nil"/>
              <w:left w:val="nil"/>
              <w:bottom w:val="nil"/>
              <w:right w:val="nil"/>
            </w:tcBorders>
            <w:shd w:val="clear" w:color="auto" w:fill="auto"/>
            <w:noWrap/>
            <w:vAlign w:val="bottom"/>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tcBorders>
              <w:top w:val="nil"/>
              <w:left w:val="nil"/>
              <w:bottom w:val="nil"/>
              <w:right w:val="nil"/>
            </w:tcBorders>
            <w:shd w:val="clear" w:color="auto" w:fill="auto"/>
            <w:noWrap/>
            <w:vAlign w:val="bottom"/>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tcBorders>
              <w:top w:val="nil"/>
              <w:left w:val="nil"/>
              <w:bottom w:val="nil"/>
              <w:right w:val="nil"/>
            </w:tcBorders>
            <w:shd w:val="clear" w:color="auto" w:fill="auto"/>
            <w:noWrap/>
            <w:vAlign w:val="bottom"/>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tcBorders>
              <w:top w:val="nil"/>
              <w:left w:val="nil"/>
              <w:bottom w:val="nil"/>
              <w:right w:val="nil"/>
            </w:tcBorders>
            <w:shd w:val="clear" w:color="auto" w:fill="auto"/>
            <w:noWrap/>
            <w:vAlign w:val="bottom"/>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FB68D3">
        <w:trPr>
          <w:trHeight w:val="255"/>
        </w:trPr>
        <w:tc>
          <w:tcPr>
            <w:tcW w:w="426" w:type="dxa"/>
            <w:tcBorders>
              <w:top w:val="nil"/>
              <w:left w:val="nil"/>
              <w:bottom w:val="nil"/>
              <w:right w:val="nil"/>
            </w:tcBorders>
            <w:shd w:val="clear" w:color="auto" w:fill="auto"/>
            <w:noWrap/>
            <w:vAlign w:val="bottom"/>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tcBorders>
              <w:top w:val="nil"/>
              <w:left w:val="nil"/>
              <w:bottom w:val="nil"/>
              <w:right w:val="nil"/>
            </w:tcBorders>
            <w:shd w:val="clear" w:color="auto" w:fill="auto"/>
            <w:noWrap/>
            <w:vAlign w:val="bottom"/>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tcBorders>
              <w:top w:val="nil"/>
              <w:left w:val="nil"/>
              <w:bottom w:val="nil"/>
              <w:right w:val="nil"/>
            </w:tcBorders>
            <w:shd w:val="clear" w:color="auto" w:fill="auto"/>
            <w:noWrap/>
            <w:vAlign w:val="bottom"/>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tcBorders>
              <w:top w:val="nil"/>
              <w:left w:val="nil"/>
              <w:bottom w:val="nil"/>
              <w:right w:val="nil"/>
            </w:tcBorders>
            <w:shd w:val="clear" w:color="auto" w:fill="auto"/>
            <w:noWrap/>
            <w:vAlign w:val="bottom"/>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tcBorders>
              <w:top w:val="nil"/>
              <w:left w:val="nil"/>
              <w:bottom w:val="nil"/>
              <w:right w:val="nil"/>
            </w:tcBorders>
            <w:shd w:val="clear" w:color="auto" w:fill="auto"/>
            <w:noWrap/>
            <w:vAlign w:val="bottom"/>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tcBorders>
              <w:top w:val="nil"/>
              <w:left w:val="nil"/>
              <w:bottom w:val="nil"/>
              <w:right w:val="nil"/>
            </w:tcBorders>
            <w:shd w:val="clear" w:color="auto" w:fill="auto"/>
            <w:noWrap/>
            <w:vAlign w:val="bottom"/>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FB68D3">
        <w:trPr>
          <w:trHeight w:val="255"/>
        </w:trPr>
        <w:tc>
          <w:tcPr>
            <w:tcW w:w="426" w:type="dxa"/>
            <w:tcBorders>
              <w:top w:val="nil"/>
              <w:left w:val="nil"/>
              <w:bottom w:val="nil"/>
              <w:right w:val="nil"/>
            </w:tcBorders>
            <w:shd w:val="clear" w:color="auto" w:fill="auto"/>
            <w:noWrap/>
            <w:vAlign w:val="bottom"/>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tcBorders>
              <w:top w:val="nil"/>
              <w:left w:val="nil"/>
              <w:bottom w:val="nil"/>
              <w:right w:val="nil"/>
            </w:tcBorders>
            <w:shd w:val="clear" w:color="auto" w:fill="auto"/>
            <w:noWrap/>
            <w:vAlign w:val="bottom"/>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tcBorders>
              <w:top w:val="nil"/>
              <w:left w:val="nil"/>
              <w:bottom w:val="nil"/>
              <w:right w:val="nil"/>
            </w:tcBorders>
            <w:shd w:val="clear" w:color="auto" w:fill="auto"/>
            <w:noWrap/>
            <w:vAlign w:val="bottom"/>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tcBorders>
              <w:top w:val="nil"/>
              <w:left w:val="nil"/>
              <w:bottom w:val="nil"/>
              <w:right w:val="nil"/>
            </w:tcBorders>
            <w:shd w:val="clear" w:color="auto" w:fill="auto"/>
            <w:noWrap/>
            <w:vAlign w:val="bottom"/>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tcBorders>
              <w:top w:val="nil"/>
              <w:left w:val="nil"/>
              <w:bottom w:val="nil"/>
              <w:right w:val="nil"/>
            </w:tcBorders>
            <w:shd w:val="clear" w:color="auto" w:fill="auto"/>
            <w:noWrap/>
            <w:vAlign w:val="bottom"/>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tcBorders>
              <w:top w:val="nil"/>
              <w:left w:val="nil"/>
              <w:bottom w:val="nil"/>
              <w:right w:val="nil"/>
            </w:tcBorders>
            <w:shd w:val="clear" w:color="auto" w:fill="auto"/>
            <w:noWrap/>
            <w:vAlign w:val="bottom"/>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FB68D3">
        <w:trPr>
          <w:trHeight w:val="255"/>
        </w:trPr>
        <w:tc>
          <w:tcPr>
            <w:tcW w:w="426" w:type="dxa"/>
            <w:tcBorders>
              <w:top w:val="nil"/>
              <w:left w:val="nil"/>
              <w:bottom w:val="single" w:sz="4" w:space="0" w:color="auto"/>
              <w:right w:val="nil"/>
            </w:tcBorders>
            <w:shd w:val="clear" w:color="auto" w:fill="auto"/>
            <w:noWrap/>
            <w:vAlign w:val="bottom"/>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tcBorders>
              <w:top w:val="nil"/>
              <w:left w:val="nil"/>
              <w:bottom w:val="single" w:sz="4" w:space="0" w:color="auto"/>
              <w:right w:val="nil"/>
            </w:tcBorders>
            <w:shd w:val="clear" w:color="auto" w:fill="auto"/>
            <w:noWrap/>
            <w:vAlign w:val="bottom"/>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tcBorders>
              <w:top w:val="nil"/>
              <w:left w:val="nil"/>
              <w:bottom w:val="single" w:sz="4" w:space="0" w:color="auto"/>
              <w:right w:val="nil"/>
            </w:tcBorders>
            <w:shd w:val="clear" w:color="auto" w:fill="auto"/>
            <w:noWrap/>
            <w:vAlign w:val="bottom"/>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tcBorders>
              <w:top w:val="nil"/>
              <w:left w:val="nil"/>
              <w:bottom w:val="single" w:sz="4" w:space="0" w:color="auto"/>
              <w:right w:val="nil"/>
            </w:tcBorders>
            <w:shd w:val="clear" w:color="auto" w:fill="auto"/>
            <w:noWrap/>
            <w:vAlign w:val="bottom"/>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tcBorders>
              <w:top w:val="nil"/>
              <w:left w:val="nil"/>
              <w:bottom w:val="single" w:sz="4" w:space="0" w:color="auto"/>
              <w:right w:val="nil"/>
            </w:tcBorders>
            <w:shd w:val="clear" w:color="auto" w:fill="auto"/>
            <w:noWrap/>
            <w:vAlign w:val="bottom"/>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tcBorders>
              <w:top w:val="nil"/>
              <w:left w:val="nil"/>
              <w:bottom w:val="single" w:sz="4" w:space="0" w:color="auto"/>
              <w:right w:val="nil"/>
            </w:tcBorders>
            <w:shd w:val="clear" w:color="auto" w:fill="auto"/>
            <w:noWrap/>
            <w:vAlign w:val="bottom"/>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14A13D58" w14:textId="77777777" w:rsidR="005F1EF4" w:rsidRPr="005F1EF4" w:rsidRDefault="005F1EF4" w:rsidP="005F1EF4"/>
    <w:p w14:paraId="4EEECC1C" w14:textId="48193E56" w:rsidR="005F1EF4" w:rsidRDefault="005F1EF4" w:rsidP="005F1EF4"/>
    <w:p w14:paraId="0B794688" w14:textId="693FB1AC" w:rsidR="00623FA0" w:rsidRDefault="00623FA0" w:rsidP="00623FA0">
      <w:pPr>
        <w:ind w:firstLine="0"/>
      </w:pPr>
    </w:p>
    <w:p w14:paraId="1871C3AA" w14:textId="086E7BDA" w:rsidR="00623FA0" w:rsidRDefault="00623FA0" w:rsidP="005F1EF4"/>
    <w:p w14:paraId="119201E9" w14:textId="77777777" w:rsidR="00623FA0" w:rsidRPr="005F1EF4" w:rsidRDefault="00623FA0" w:rsidP="005F1EF4"/>
    <w:p w14:paraId="04374052" w14:textId="4827218D" w:rsidR="005F1EF4" w:rsidRDefault="005F1EF4" w:rsidP="005F1EF4">
      <w:pPr>
        <w:pStyle w:val="Ttulo3"/>
      </w:pPr>
      <w:bookmarkStart w:id="209" w:name="_Toc503766369"/>
      <w:r>
        <w:lastRenderedPageBreak/>
        <w:t>Diferença entre Médias – Teste t</w:t>
      </w:r>
      <w:bookmarkEnd w:id="209"/>
    </w:p>
    <w:p w14:paraId="203F0AA5" w14:textId="6D8F690A" w:rsidR="005F1EF4" w:rsidRDefault="005F1EF4" w:rsidP="005F1EF4">
      <w:r>
        <w:t>Hipóteses Testadas:</w:t>
      </w:r>
    </w:p>
    <w:p w14:paraId="37A9D050" w14:textId="77777777" w:rsidR="005F1EF4" w:rsidRPr="005F1EF4" w:rsidRDefault="005F1EF4" w:rsidP="005F1EF4"/>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0552C826"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ECE4703" w14:textId="5F0132F7" w:rsidR="00966CD0" w:rsidRDefault="00966CD0" w:rsidP="00966CD0">
      <w:pPr>
        <w:pStyle w:val="Legenda"/>
      </w:pPr>
      <w:bookmarkStart w:id="210" w:name="_Toc503766174"/>
      <w:r>
        <w:t xml:space="preserve">Tabela </w:t>
      </w:r>
      <w:fldSimple w:instr=" SEQ Tabela \* ARABIC ">
        <w:r w:rsidR="00553E2D">
          <w:rPr>
            <w:noProof/>
          </w:rPr>
          <w:t>4</w:t>
        </w:r>
      </w:fldSimple>
      <w:r>
        <w:t xml:space="preserve"> – Ranking de Incertezas Críticas – </w:t>
      </w:r>
      <w:r w:rsidR="00740813">
        <w:t>Teste t de Hipóteses</w:t>
      </w:r>
      <w:bookmarkEnd w:id="210"/>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F710B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F710B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3CDBE86D" w14:textId="1D73B356" w:rsidR="00966CD0" w:rsidRDefault="00966CD0" w:rsidP="005F1EF4"/>
    <w:p w14:paraId="7AB39FAA" w14:textId="77777777" w:rsidR="00966CD0" w:rsidRDefault="00966CD0" w:rsidP="005F1EF4"/>
    <w:p w14:paraId="4310C97A" w14:textId="0C1C9982" w:rsidR="000E529E" w:rsidRDefault="000E529E" w:rsidP="000E529E">
      <w:pPr>
        <w:pStyle w:val="Ttulo3"/>
      </w:pPr>
      <w:bookmarkStart w:id="211" w:name="_Toc503766370"/>
      <w:r>
        <w:t>Seleção de Variáveis – Random Forest</w:t>
      </w:r>
      <w:bookmarkEnd w:id="211"/>
    </w:p>
    <w:p w14:paraId="7FEE2A02" w14:textId="058D0E04" w:rsidR="00740813" w:rsidRDefault="00740813" w:rsidP="00F13682">
      <w:pPr>
        <w:ind w:firstLine="0"/>
      </w:pPr>
    </w:p>
    <w:p w14:paraId="0838F15F" w14:textId="7BEC27BC" w:rsidR="00740813" w:rsidRDefault="00740813" w:rsidP="00740813">
      <w:pPr>
        <w:pStyle w:val="Legenda"/>
      </w:pPr>
      <w:bookmarkStart w:id="212" w:name="_Toc503766175"/>
      <w:r>
        <w:t xml:space="preserve">Tabela </w:t>
      </w:r>
      <w:fldSimple w:instr=" SEQ Tabela \* ARABIC ">
        <w:r w:rsidR="00553E2D">
          <w:rPr>
            <w:noProof/>
          </w:rPr>
          <w:t>5</w:t>
        </w:r>
      </w:fldSimple>
      <w:r>
        <w:t xml:space="preserve"> – Ranking de Incertezas Críticas – </w:t>
      </w:r>
      <w:r w:rsidR="00A76150">
        <w:t>Random Forest</w:t>
      </w:r>
      <w:bookmarkEnd w:id="212"/>
    </w:p>
    <w:tbl>
      <w:tblPr>
        <w:tblW w:w="6255" w:type="dxa"/>
        <w:jc w:val="center"/>
        <w:tblCellMar>
          <w:left w:w="70" w:type="dxa"/>
          <w:right w:w="70" w:type="dxa"/>
        </w:tblCellMar>
        <w:tblLook w:val="04A0" w:firstRow="1" w:lastRow="0" w:firstColumn="1" w:lastColumn="0" w:noHBand="0" w:noVBand="1"/>
      </w:tblPr>
      <w:tblGrid>
        <w:gridCol w:w="385"/>
        <w:gridCol w:w="5710"/>
        <w:gridCol w:w="2109"/>
      </w:tblGrid>
      <w:tr w:rsidR="00F13682" w:rsidRPr="00F13682" w14:paraId="4413B746" w14:textId="77777777" w:rsidTr="00F13682">
        <w:trPr>
          <w:trHeight w:val="300"/>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710"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160" w:type="dxa"/>
            <w:tcBorders>
              <w:top w:val="single" w:sz="4" w:space="0" w:color="auto"/>
              <w:left w:val="nil"/>
              <w:bottom w:val="single" w:sz="4" w:space="0" w:color="auto"/>
              <w:right w:val="nil"/>
            </w:tcBorders>
            <w:shd w:val="clear" w:color="auto" w:fill="auto"/>
            <w:noWrap/>
            <w:vAlign w:val="bottom"/>
            <w:hideMark/>
          </w:tcPr>
          <w:p w14:paraId="3A35FC10"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MeanDecreaseGini</w:t>
            </w:r>
          </w:p>
        </w:tc>
      </w:tr>
      <w:tr w:rsidR="00F13682" w:rsidRPr="00F13682" w14:paraId="0A25159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710"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160"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710"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160"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710"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160"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710"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160"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710"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160"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710"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160"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710"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160"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710"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160"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710"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160"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710"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160"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710"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160"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710"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160"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710"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160"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710"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160"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710"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160"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710"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160"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710"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160"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710"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160"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710"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160"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710"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160"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710"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160"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710"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160"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710"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160"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710"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160"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710"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160"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710"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160"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710"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160"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710"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160"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710"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160"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710"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160"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710"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160"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32</w:t>
            </w:r>
          </w:p>
        </w:tc>
        <w:tc>
          <w:tcPr>
            <w:tcW w:w="5710"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160"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710"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160"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710"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160"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F13682">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710"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160"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0F5F6003" w14:textId="77777777" w:rsidR="00740813" w:rsidRDefault="00740813" w:rsidP="00F8601D"/>
    <w:p w14:paraId="16077806" w14:textId="67C8188B" w:rsidR="00623FA0" w:rsidRDefault="00623FA0" w:rsidP="00623FA0">
      <w:pPr>
        <w:pStyle w:val="Legenda"/>
        <w:jc w:val="both"/>
      </w:pPr>
      <w:bookmarkStart w:id="213" w:name="_Toc503766166"/>
      <w:r>
        <w:t xml:space="preserve">Figura </w:t>
      </w:r>
      <w:fldSimple w:instr=" SEQ Figura \* ARABIC ">
        <w:r w:rsidR="00494901">
          <w:rPr>
            <w:noProof/>
          </w:rPr>
          <w:t>44</w:t>
        </w:r>
      </w:fldSimple>
      <w:r>
        <w:t xml:space="preserve"> – Casos onde a Estratégia Falha são Relacionados à</w:t>
      </w:r>
      <w:bookmarkEnd w:id="213"/>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276EA346" w:rsidR="00623FA0" w:rsidRDefault="00623FA0" w:rsidP="00623FA0">
      <w:pPr>
        <w:ind w:firstLine="0"/>
      </w:pPr>
    </w:p>
    <w:p w14:paraId="1D5BF725" w14:textId="6EE435E5" w:rsidR="000E529E" w:rsidRDefault="000E529E" w:rsidP="000E529E">
      <w:pPr>
        <w:pStyle w:val="Ttulo3"/>
      </w:pPr>
      <w:bookmarkStart w:id="214" w:name="_Toc503766371"/>
      <w:r>
        <w:t>Seleção de Variáveis – Algoritmo Boruta</w:t>
      </w:r>
      <w:bookmarkEnd w:id="214"/>
    </w:p>
    <w:p w14:paraId="43F495EA" w14:textId="77777777" w:rsidR="00A95BC2" w:rsidRPr="00A95BC2" w:rsidRDefault="00A95BC2" w:rsidP="00A95BC2"/>
    <w:p w14:paraId="110A9220" w14:textId="48F5BABF" w:rsidR="00A76150" w:rsidRDefault="00A76150" w:rsidP="00A76150">
      <w:pPr>
        <w:pStyle w:val="Legenda"/>
      </w:pPr>
      <w:bookmarkStart w:id="215" w:name="_Toc503766176"/>
      <w:r>
        <w:t xml:space="preserve">Tabela </w:t>
      </w:r>
      <w:fldSimple w:instr=" SEQ Tabela \* ARABIC ">
        <w:r w:rsidR="00553E2D">
          <w:rPr>
            <w:noProof/>
          </w:rPr>
          <w:t>6</w:t>
        </w:r>
      </w:fldSimple>
      <w:r>
        <w:t xml:space="preserve"> – Ranking de Incertezas Críticas – </w:t>
      </w:r>
      <w:r w:rsidR="006B7DA3">
        <w:t>Algoritmo Boruta</w:t>
      </w:r>
      <w:bookmarkEnd w:id="215"/>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A95BC2" w:rsidRPr="00A95BC2" w14:paraId="6E7915ED" w14:textId="77777777" w:rsidTr="00A95BC2">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17271B5B" w14:textId="77777777" w:rsidR="00A95BC2" w:rsidRPr="00A95BC2" w:rsidRDefault="00A95BC2" w:rsidP="00A95BC2">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52512ED3" w14:textId="32A4E110" w:rsidR="00A95BC2" w:rsidRPr="00A95BC2" w:rsidRDefault="00F710B9" w:rsidP="00A95BC2">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A95BC2"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0F7E3A69" w14:textId="21D20975"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89374E1" w14:textId="6BB02F98"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BF7D86B" w14:textId="64A555B2"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7E36644C" w14:textId="53B7170C"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07B2B93D" w14:textId="4D56E45F"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A95BC2" w:rsidRPr="00A95BC2" w14:paraId="7CEABCE9" w14:textId="77777777" w:rsidTr="00A95BC2">
        <w:trPr>
          <w:trHeight w:val="300"/>
        </w:trPr>
        <w:tc>
          <w:tcPr>
            <w:tcW w:w="3102" w:type="dxa"/>
            <w:tcBorders>
              <w:top w:val="nil"/>
              <w:left w:val="nil"/>
              <w:bottom w:val="nil"/>
              <w:right w:val="nil"/>
            </w:tcBorders>
            <w:shd w:val="clear" w:color="auto" w:fill="auto"/>
            <w:noWrap/>
            <w:vAlign w:val="bottom"/>
            <w:hideMark/>
          </w:tcPr>
          <w:p w14:paraId="364B0AD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77EC1A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37BF6B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45925A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1AA524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4C7449D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24416C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754EA7CA" w14:textId="77777777" w:rsidTr="00A95BC2">
        <w:trPr>
          <w:trHeight w:val="300"/>
        </w:trPr>
        <w:tc>
          <w:tcPr>
            <w:tcW w:w="3102" w:type="dxa"/>
            <w:tcBorders>
              <w:top w:val="nil"/>
              <w:left w:val="nil"/>
              <w:bottom w:val="nil"/>
              <w:right w:val="nil"/>
            </w:tcBorders>
            <w:shd w:val="clear" w:color="auto" w:fill="auto"/>
            <w:noWrap/>
            <w:vAlign w:val="bottom"/>
            <w:hideMark/>
          </w:tcPr>
          <w:p w14:paraId="545E32E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3CD29B8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76A4A5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25790EE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03C6E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1972CC7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641ADAF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2E264FCB" w14:textId="77777777" w:rsidTr="00A95BC2">
        <w:trPr>
          <w:trHeight w:val="300"/>
        </w:trPr>
        <w:tc>
          <w:tcPr>
            <w:tcW w:w="3102" w:type="dxa"/>
            <w:tcBorders>
              <w:top w:val="nil"/>
              <w:left w:val="nil"/>
              <w:bottom w:val="nil"/>
              <w:right w:val="nil"/>
            </w:tcBorders>
            <w:shd w:val="clear" w:color="auto" w:fill="auto"/>
            <w:noWrap/>
            <w:vAlign w:val="bottom"/>
            <w:hideMark/>
          </w:tcPr>
          <w:p w14:paraId="6587F8D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2C61AE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3A5D907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327CFE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0044EDF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6F696EF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3AD23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0579EEA9" w14:textId="77777777" w:rsidTr="00A95BC2">
        <w:trPr>
          <w:trHeight w:val="300"/>
        </w:trPr>
        <w:tc>
          <w:tcPr>
            <w:tcW w:w="3102" w:type="dxa"/>
            <w:tcBorders>
              <w:top w:val="nil"/>
              <w:left w:val="nil"/>
              <w:bottom w:val="nil"/>
              <w:right w:val="nil"/>
            </w:tcBorders>
            <w:shd w:val="clear" w:color="auto" w:fill="auto"/>
            <w:noWrap/>
            <w:vAlign w:val="bottom"/>
            <w:hideMark/>
          </w:tcPr>
          <w:p w14:paraId="0ECFF49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5AE80B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12FB8C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5747AB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739604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5D3B65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4ABE66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103E103C" w14:textId="77777777" w:rsidTr="00A95BC2">
        <w:trPr>
          <w:trHeight w:val="300"/>
        </w:trPr>
        <w:tc>
          <w:tcPr>
            <w:tcW w:w="3102" w:type="dxa"/>
            <w:tcBorders>
              <w:top w:val="nil"/>
              <w:left w:val="nil"/>
              <w:bottom w:val="nil"/>
              <w:right w:val="nil"/>
            </w:tcBorders>
            <w:shd w:val="clear" w:color="auto" w:fill="auto"/>
            <w:noWrap/>
            <w:vAlign w:val="bottom"/>
            <w:hideMark/>
          </w:tcPr>
          <w:p w14:paraId="31C5815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0100C0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14F60C6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3E46B0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38DF7F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71273E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98361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35EF7302" w14:textId="77777777" w:rsidTr="00A95BC2">
        <w:trPr>
          <w:trHeight w:val="300"/>
        </w:trPr>
        <w:tc>
          <w:tcPr>
            <w:tcW w:w="3102" w:type="dxa"/>
            <w:tcBorders>
              <w:top w:val="nil"/>
              <w:left w:val="nil"/>
              <w:bottom w:val="nil"/>
              <w:right w:val="nil"/>
            </w:tcBorders>
            <w:shd w:val="clear" w:color="auto" w:fill="auto"/>
            <w:noWrap/>
            <w:vAlign w:val="bottom"/>
            <w:hideMark/>
          </w:tcPr>
          <w:p w14:paraId="38017BA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2BF195C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6E0CB50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7889F2C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5F32EA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3F5150C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2D94864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A95BC2" w:rsidRPr="00A95BC2" w14:paraId="26A1EB3E" w14:textId="77777777" w:rsidTr="00A95BC2">
        <w:trPr>
          <w:trHeight w:val="300"/>
        </w:trPr>
        <w:tc>
          <w:tcPr>
            <w:tcW w:w="3102" w:type="dxa"/>
            <w:tcBorders>
              <w:top w:val="nil"/>
              <w:left w:val="nil"/>
              <w:bottom w:val="nil"/>
              <w:right w:val="nil"/>
            </w:tcBorders>
            <w:shd w:val="clear" w:color="auto" w:fill="auto"/>
            <w:noWrap/>
            <w:vAlign w:val="bottom"/>
            <w:hideMark/>
          </w:tcPr>
          <w:p w14:paraId="3E1BF6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51C036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55F6B22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41D2E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E97588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2F2B6E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0401CE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C4F4F3B" w14:textId="77777777" w:rsidTr="00A95BC2">
        <w:trPr>
          <w:trHeight w:val="300"/>
        </w:trPr>
        <w:tc>
          <w:tcPr>
            <w:tcW w:w="3102" w:type="dxa"/>
            <w:tcBorders>
              <w:top w:val="nil"/>
              <w:left w:val="nil"/>
              <w:bottom w:val="nil"/>
              <w:right w:val="nil"/>
            </w:tcBorders>
            <w:shd w:val="clear" w:color="auto" w:fill="auto"/>
            <w:noWrap/>
            <w:vAlign w:val="bottom"/>
            <w:hideMark/>
          </w:tcPr>
          <w:p w14:paraId="2CCA5FC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6AC8F5E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3A8DDF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6FD0A44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323A1C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7A548D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8C443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544C501" w14:textId="77777777" w:rsidTr="00A95BC2">
        <w:trPr>
          <w:trHeight w:val="300"/>
        </w:trPr>
        <w:tc>
          <w:tcPr>
            <w:tcW w:w="3102" w:type="dxa"/>
            <w:tcBorders>
              <w:top w:val="nil"/>
              <w:left w:val="nil"/>
              <w:bottom w:val="nil"/>
              <w:right w:val="nil"/>
            </w:tcBorders>
            <w:shd w:val="clear" w:color="auto" w:fill="auto"/>
            <w:noWrap/>
            <w:vAlign w:val="bottom"/>
            <w:hideMark/>
          </w:tcPr>
          <w:p w14:paraId="499F5DE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aNormalCapacityUtilization</w:t>
            </w:r>
          </w:p>
        </w:tc>
        <w:tc>
          <w:tcPr>
            <w:tcW w:w="691" w:type="dxa"/>
            <w:tcBorders>
              <w:top w:val="nil"/>
              <w:left w:val="nil"/>
              <w:bottom w:val="nil"/>
              <w:right w:val="nil"/>
            </w:tcBorders>
            <w:shd w:val="clear" w:color="auto" w:fill="auto"/>
            <w:noWrap/>
            <w:vAlign w:val="bottom"/>
            <w:hideMark/>
          </w:tcPr>
          <w:p w14:paraId="01E24E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61DACD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21FC3FB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6525EA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7AA173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EC7E2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218C3A" w14:textId="77777777" w:rsidTr="00A95BC2">
        <w:trPr>
          <w:trHeight w:val="300"/>
        </w:trPr>
        <w:tc>
          <w:tcPr>
            <w:tcW w:w="3102" w:type="dxa"/>
            <w:tcBorders>
              <w:top w:val="nil"/>
              <w:left w:val="nil"/>
              <w:bottom w:val="nil"/>
              <w:right w:val="nil"/>
            </w:tcBorders>
            <w:shd w:val="clear" w:color="auto" w:fill="auto"/>
            <w:noWrap/>
            <w:vAlign w:val="bottom"/>
            <w:hideMark/>
          </w:tcPr>
          <w:p w14:paraId="6A46BDC8"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36EB9CC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07E9CF6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2FC5EE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5749F7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B99C23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C980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5C01FBF8" w14:textId="77777777" w:rsidTr="00A95BC2">
        <w:trPr>
          <w:trHeight w:val="300"/>
        </w:trPr>
        <w:tc>
          <w:tcPr>
            <w:tcW w:w="3102" w:type="dxa"/>
            <w:tcBorders>
              <w:top w:val="nil"/>
              <w:left w:val="nil"/>
              <w:bottom w:val="nil"/>
              <w:right w:val="nil"/>
            </w:tcBorders>
            <w:shd w:val="clear" w:color="auto" w:fill="auto"/>
            <w:noWrap/>
            <w:vAlign w:val="bottom"/>
            <w:hideMark/>
          </w:tcPr>
          <w:p w14:paraId="4C0D69A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399C2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3658ACC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02E8DDA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3A8C329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2F7D02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CC41B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7ED3E7B" w14:textId="77777777" w:rsidTr="00A95BC2">
        <w:trPr>
          <w:trHeight w:val="300"/>
        </w:trPr>
        <w:tc>
          <w:tcPr>
            <w:tcW w:w="3102" w:type="dxa"/>
            <w:tcBorders>
              <w:top w:val="nil"/>
              <w:left w:val="nil"/>
              <w:bottom w:val="nil"/>
              <w:right w:val="nil"/>
            </w:tcBorders>
            <w:shd w:val="clear" w:color="auto" w:fill="auto"/>
            <w:noWrap/>
            <w:vAlign w:val="bottom"/>
            <w:hideMark/>
          </w:tcPr>
          <w:p w14:paraId="532C47E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64CFA84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0D77CE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4849AB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4D339C2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4FF9CE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D635CD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870DADB" w14:textId="77777777" w:rsidTr="00A95BC2">
        <w:trPr>
          <w:trHeight w:val="300"/>
        </w:trPr>
        <w:tc>
          <w:tcPr>
            <w:tcW w:w="3102" w:type="dxa"/>
            <w:tcBorders>
              <w:top w:val="nil"/>
              <w:left w:val="nil"/>
              <w:bottom w:val="nil"/>
              <w:right w:val="nil"/>
            </w:tcBorders>
            <w:shd w:val="clear" w:color="auto" w:fill="auto"/>
            <w:noWrap/>
            <w:vAlign w:val="bottom"/>
            <w:hideMark/>
          </w:tcPr>
          <w:p w14:paraId="5382CC2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5BDDC07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652E65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3FFBED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3EDBE8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156B32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C6C0E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B9A210" w14:textId="77777777" w:rsidTr="00A95BC2">
        <w:trPr>
          <w:trHeight w:val="300"/>
        </w:trPr>
        <w:tc>
          <w:tcPr>
            <w:tcW w:w="3102" w:type="dxa"/>
            <w:tcBorders>
              <w:top w:val="nil"/>
              <w:left w:val="nil"/>
              <w:bottom w:val="nil"/>
              <w:right w:val="nil"/>
            </w:tcBorders>
            <w:shd w:val="clear" w:color="auto" w:fill="auto"/>
            <w:noWrap/>
            <w:vAlign w:val="bottom"/>
            <w:hideMark/>
          </w:tcPr>
          <w:p w14:paraId="4C88FD2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3E652CE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4A78119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7B48149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1749CD6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055AA4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172A89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F5448AA" w14:textId="77777777" w:rsidTr="00A95BC2">
        <w:trPr>
          <w:trHeight w:val="300"/>
        </w:trPr>
        <w:tc>
          <w:tcPr>
            <w:tcW w:w="3102" w:type="dxa"/>
            <w:tcBorders>
              <w:top w:val="nil"/>
              <w:left w:val="nil"/>
              <w:bottom w:val="nil"/>
              <w:right w:val="nil"/>
            </w:tcBorders>
            <w:shd w:val="clear" w:color="auto" w:fill="auto"/>
            <w:noWrap/>
            <w:vAlign w:val="bottom"/>
            <w:hideMark/>
          </w:tcPr>
          <w:p w14:paraId="3A8AFC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0F48B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40A8D5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280E61E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4ACF79D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148134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BB58FA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2A038CF" w14:textId="77777777" w:rsidTr="00A95BC2">
        <w:trPr>
          <w:trHeight w:val="300"/>
        </w:trPr>
        <w:tc>
          <w:tcPr>
            <w:tcW w:w="3102" w:type="dxa"/>
            <w:tcBorders>
              <w:top w:val="nil"/>
              <w:left w:val="nil"/>
              <w:bottom w:val="nil"/>
              <w:right w:val="nil"/>
            </w:tcBorders>
            <w:shd w:val="clear" w:color="auto" w:fill="auto"/>
            <w:noWrap/>
            <w:vAlign w:val="bottom"/>
            <w:hideMark/>
          </w:tcPr>
          <w:p w14:paraId="1F74838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53E720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64D8656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5CB7631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0260F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5C4C71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BB3FA8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02B9C4" w14:textId="77777777" w:rsidTr="00A95BC2">
        <w:trPr>
          <w:trHeight w:val="300"/>
        </w:trPr>
        <w:tc>
          <w:tcPr>
            <w:tcW w:w="3102" w:type="dxa"/>
            <w:tcBorders>
              <w:top w:val="nil"/>
              <w:left w:val="nil"/>
              <w:bottom w:val="nil"/>
              <w:right w:val="nil"/>
            </w:tcBorders>
            <w:shd w:val="clear" w:color="auto" w:fill="auto"/>
            <w:noWrap/>
            <w:vAlign w:val="bottom"/>
            <w:hideMark/>
          </w:tcPr>
          <w:p w14:paraId="17B0369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5E2B0D1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4A1AA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9123D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0BD137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7450AFD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76074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7C6EC5F" w14:textId="77777777" w:rsidTr="00A95BC2">
        <w:trPr>
          <w:trHeight w:val="300"/>
        </w:trPr>
        <w:tc>
          <w:tcPr>
            <w:tcW w:w="3102" w:type="dxa"/>
            <w:tcBorders>
              <w:top w:val="nil"/>
              <w:left w:val="nil"/>
              <w:bottom w:val="nil"/>
              <w:right w:val="nil"/>
            </w:tcBorders>
            <w:shd w:val="clear" w:color="auto" w:fill="auto"/>
            <w:noWrap/>
            <w:vAlign w:val="bottom"/>
            <w:hideMark/>
          </w:tcPr>
          <w:p w14:paraId="489D4ECC"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55E4C3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4430961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16FB554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4302C1C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5BD1ED3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F85B6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3CD0BD1" w14:textId="77777777" w:rsidTr="00A95BC2">
        <w:trPr>
          <w:trHeight w:val="300"/>
        </w:trPr>
        <w:tc>
          <w:tcPr>
            <w:tcW w:w="3102" w:type="dxa"/>
            <w:tcBorders>
              <w:top w:val="nil"/>
              <w:left w:val="nil"/>
              <w:bottom w:val="nil"/>
              <w:right w:val="nil"/>
            </w:tcBorders>
            <w:shd w:val="clear" w:color="auto" w:fill="auto"/>
            <w:noWrap/>
            <w:vAlign w:val="bottom"/>
            <w:hideMark/>
          </w:tcPr>
          <w:p w14:paraId="5566EFA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690485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6D8DE2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774226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3FD1318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5765DA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83792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ED4C2DE" w14:textId="77777777" w:rsidTr="00A95BC2">
        <w:trPr>
          <w:trHeight w:val="300"/>
        </w:trPr>
        <w:tc>
          <w:tcPr>
            <w:tcW w:w="3102" w:type="dxa"/>
            <w:tcBorders>
              <w:top w:val="nil"/>
              <w:left w:val="nil"/>
              <w:bottom w:val="nil"/>
              <w:right w:val="nil"/>
            </w:tcBorders>
            <w:shd w:val="clear" w:color="auto" w:fill="auto"/>
            <w:noWrap/>
            <w:vAlign w:val="bottom"/>
            <w:hideMark/>
          </w:tcPr>
          <w:p w14:paraId="2C4B21A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5955C2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4A195E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4A3BF8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79C071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66D699D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1D9E2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84DCB46" w14:textId="77777777" w:rsidTr="00A95BC2">
        <w:trPr>
          <w:trHeight w:val="300"/>
        </w:trPr>
        <w:tc>
          <w:tcPr>
            <w:tcW w:w="3102" w:type="dxa"/>
            <w:tcBorders>
              <w:top w:val="nil"/>
              <w:left w:val="nil"/>
              <w:bottom w:val="nil"/>
              <w:right w:val="nil"/>
            </w:tcBorders>
            <w:shd w:val="clear" w:color="auto" w:fill="auto"/>
            <w:noWrap/>
            <w:vAlign w:val="bottom"/>
            <w:hideMark/>
          </w:tcPr>
          <w:p w14:paraId="3344865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66E3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2F7767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A890CF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56C3807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2523AD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ED7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1A5D997" w14:textId="77777777" w:rsidTr="00A95BC2">
        <w:trPr>
          <w:trHeight w:val="300"/>
        </w:trPr>
        <w:tc>
          <w:tcPr>
            <w:tcW w:w="3102" w:type="dxa"/>
            <w:tcBorders>
              <w:top w:val="nil"/>
              <w:left w:val="nil"/>
              <w:bottom w:val="nil"/>
              <w:right w:val="nil"/>
            </w:tcBorders>
            <w:shd w:val="clear" w:color="auto" w:fill="auto"/>
            <w:noWrap/>
            <w:vAlign w:val="bottom"/>
            <w:hideMark/>
          </w:tcPr>
          <w:p w14:paraId="2B7BE7F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4B7EB6A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57325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1A4F5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707055F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209FBAB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CA6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744FC63" w14:textId="77777777" w:rsidTr="00A95BC2">
        <w:trPr>
          <w:trHeight w:val="300"/>
        </w:trPr>
        <w:tc>
          <w:tcPr>
            <w:tcW w:w="3102" w:type="dxa"/>
            <w:tcBorders>
              <w:top w:val="nil"/>
              <w:left w:val="nil"/>
              <w:bottom w:val="nil"/>
              <w:right w:val="nil"/>
            </w:tcBorders>
            <w:shd w:val="clear" w:color="auto" w:fill="auto"/>
            <w:noWrap/>
            <w:vAlign w:val="bottom"/>
            <w:hideMark/>
          </w:tcPr>
          <w:p w14:paraId="42993EC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0C098E9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65AF0E5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07C60C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53D0DB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0E8663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4B4CDB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F5DC3A" w14:textId="77777777" w:rsidTr="00A95BC2">
        <w:trPr>
          <w:trHeight w:val="300"/>
        </w:trPr>
        <w:tc>
          <w:tcPr>
            <w:tcW w:w="3102" w:type="dxa"/>
            <w:tcBorders>
              <w:top w:val="nil"/>
              <w:left w:val="nil"/>
              <w:bottom w:val="nil"/>
              <w:right w:val="nil"/>
            </w:tcBorders>
            <w:shd w:val="clear" w:color="auto" w:fill="auto"/>
            <w:noWrap/>
            <w:vAlign w:val="bottom"/>
            <w:hideMark/>
          </w:tcPr>
          <w:p w14:paraId="6C9335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66676B2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28865D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45BC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5DCC4C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01A6152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B85B1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1D454E7" w14:textId="77777777" w:rsidTr="00A95BC2">
        <w:trPr>
          <w:trHeight w:val="300"/>
        </w:trPr>
        <w:tc>
          <w:tcPr>
            <w:tcW w:w="3102" w:type="dxa"/>
            <w:tcBorders>
              <w:top w:val="nil"/>
              <w:left w:val="nil"/>
              <w:bottom w:val="nil"/>
              <w:right w:val="nil"/>
            </w:tcBorders>
            <w:shd w:val="clear" w:color="auto" w:fill="auto"/>
            <w:noWrap/>
            <w:vAlign w:val="bottom"/>
            <w:hideMark/>
          </w:tcPr>
          <w:p w14:paraId="1D0E72A4"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4E50C1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0B235B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6668BA9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5ACB2DE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3FAC41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E482C3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67A4691" w14:textId="77777777" w:rsidTr="00A95BC2">
        <w:trPr>
          <w:trHeight w:val="300"/>
        </w:trPr>
        <w:tc>
          <w:tcPr>
            <w:tcW w:w="3102" w:type="dxa"/>
            <w:tcBorders>
              <w:top w:val="nil"/>
              <w:left w:val="nil"/>
              <w:bottom w:val="nil"/>
              <w:right w:val="nil"/>
            </w:tcBorders>
            <w:shd w:val="clear" w:color="auto" w:fill="auto"/>
            <w:noWrap/>
            <w:vAlign w:val="bottom"/>
            <w:hideMark/>
          </w:tcPr>
          <w:p w14:paraId="09C9FA7D"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249B35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715A6A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34A362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B1798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5350EE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2C9E59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781FA4" w14:textId="77777777" w:rsidTr="00A95BC2">
        <w:trPr>
          <w:trHeight w:val="300"/>
        </w:trPr>
        <w:tc>
          <w:tcPr>
            <w:tcW w:w="3102" w:type="dxa"/>
            <w:tcBorders>
              <w:top w:val="nil"/>
              <w:left w:val="nil"/>
              <w:bottom w:val="nil"/>
              <w:right w:val="nil"/>
            </w:tcBorders>
            <w:shd w:val="clear" w:color="auto" w:fill="auto"/>
            <w:noWrap/>
            <w:vAlign w:val="bottom"/>
            <w:hideMark/>
          </w:tcPr>
          <w:p w14:paraId="4BF2320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2575C1B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319519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FEF72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00D289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3DBC34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0DEABF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31E5A1" w14:textId="77777777" w:rsidTr="00A95BC2">
        <w:trPr>
          <w:trHeight w:val="300"/>
        </w:trPr>
        <w:tc>
          <w:tcPr>
            <w:tcW w:w="3102" w:type="dxa"/>
            <w:tcBorders>
              <w:top w:val="nil"/>
              <w:left w:val="nil"/>
              <w:bottom w:val="nil"/>
              <w:right w:val="nil"/>
            </w:tcBorders>
            <w:shd w:val="clear" w:color="auto" w:fill="auto"/>
            <w:noWrap/>
            <w:vAlign w:val="bottom"/>
            <w:hideMark/>
          </w:tcPr>
          <w:p w14:paraId="606282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3E293A5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4EAFD9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4B31F8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571A50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278A9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6113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7D99F3D" w14:textId="77777777" w:rsidTr="00A95BC2">
        <w:trPr>
          <w:trHeight w:val="300"/>
        </w:trPr>
        <w:tc>
          <w:tcPr>
            <w:tcW w:w="3102" w:type="dxa"/>
            <w:tcBorders>
              <w:top w:val="nil"/>
              <w:left w:val="nil"/>
              <w:bottom w:val="nil"/>
              <w:right w:val="nil"/>
            </w:tcBorders>
            <w:shd w:val="clear" w:color="auto" w:fill="auto"/>
            <w:noWrap/>
            <w:vAlign w:val="bottom"/>
            <w:hideMark/>
          </w:tcPr>
          <w:p w14:paraId="6343267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22272F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5459B2E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1032571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7642CB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7B7DC4D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2F5B9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A20D485" w14:textId="77777777" w:rsidTr="00A95BC2">
        <w:trPr>
          <w:trHeight w:val="300"/>
        </w:trPr>
        <w:tc>
          <w:tcPr>
            <w:tcW w:w="3102" w:type="dxa"/>
            <w:tcBorders>
              <w:top w:val="nil"/>
              <w:left w:val="nil"/>
              <w:bottom w:val="nil"/>
              <w:right w:val="nil"/>
            </w:tcBorders>
            <w:shd w:val="clear" w:color="auto" w:fill="auto"/>
            <w:noWrap/>
            <w:vAlign w:val="bottom"/>
            <w:hideMark/>
          </w:tcPr>
          <w:p w14:paraId="02BED52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6E042B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31145A7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74DF5E3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382E86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6BDC5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EE2493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2864FC1" w14:textId="77777777" w:rsidTr="00A95BC2">
        <w:trPr>
          <w:trHeight w:val="300"/>
        </w:trPr>
        <w:tc>
          <w:tcPr>
            <w:tcW w:w="3102" w:type="dxa"/>
            <w:tcBorders>
              <w:top w:val="nil"/>
              <w:left w:val="nil"/>
              <w:bottom w:val="nil"/>
              <w:right w:val="nil"/>
            </w:tcBorders>
            <w:shd w:val="clear" w:color="auto" w:fill="auto"/>
            <w:noWrap/>
            <w:vAlign w:val="bottom"/>
            <w:hideMark/>
          </w:tcPr>
          <w:p w14:paraId="6885DC0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725750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1AC311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4873E3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20E94D7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14D28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807E9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530321E" w14:textId="77777777" w:rsidTr="00A95BC2">
        <w:trPr>
          <w:trHeight w:val="300"/>
        </w:trPr>
        <w:tc>
          <w:tcPr>
            <w:tcW w:w="3102" w:type="dxa"/>
            <w:tcBorders>
              <w:top w:val="nil"/>
              <w:left w:val="nil"/>
              <w:bottom w:val="nil"/>
              <w:right w:val="nil"/>
            </w:tcBorders>
            <w:shd w:val="clear" w:color="auto" w:fill="auto"/>
            <w:noWrap/>
            <w:vAlign w:val="bottom"/>
            <w:hideMark/>
          </w:tcPr>
          <w:p w14:paraId="55AE79B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217FB90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3BE9CB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132B5A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0137A39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4E8BBB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1B69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74B1BC0" w14:textId="77777777" w:rsidTr="00A95BC2">
        <w:trPr>
          <w:trHeight w:val="300"/>
        </w:trPr>
        <w:tc>
          <w:tcPr>
            <w:tcW w:w="3102" w:type="dxa"/>
            <w:tcBorders>
              <w:top w:val="nil"/>
              <w:left w:val="nil"/>
              <w:bottom w:val="nil"/>
              <w:right w:val="nil"/>
            </w:tcBorders>
            <w:shd w:val="clear" w:color="auto" w:fill="auto"/>
            <w:noWrap/>
            <w:vAlign w:val="bottom"/>
            <w:hideMark/>
          </w:tcPr>
          <w:p w14:paraId="14FF7C12"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284789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5B7FEB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58D8F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32BD3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1FD3874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0FA8E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3E2C73C" w14:textId="77777777" w:rsidTr="00A95BC2">
        <w:trPr>
          <w:trHeight w:val="300"/>
        </w:trPr>
        <w:tc>
          <w:tcPr>
            <w:tcW w:w="3102" w:type="dxa"/>
            <w:tcBorders>
              <w:top w:val="nil"/>
              <w:left w:val="nil"/>
              <w:bottom w:val="nil"/>
              <w:right w:val="nil"/>
            </w:tcBorders>
            <w:shd w:val="clear" w:color="auto" w:fill="auto"/>
            <w:noWrap/>
            <w:vAlign w:val="bottom"/>
            <w:hideMark/>
          </w:tcPr>
          <w:p w14:paraId="1774914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6DF64C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1CED1F8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4FE03E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68C53CF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71C0BE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A6C3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3D55DF0" w14:textId="77777777" w:rsidTr="00A95BC2">
        <w:trPr>
          <w:trHeight w:val="300"/>
        </w:trPr>
        <w:tc>
          <w:tcPr>
            <w:tcW w:w="3102" w:type="dxa"/>
            <w:tcBorders>
              <w:top w:val="nil"/>
              <w:left w:val="nil"/>
              <w:bottom w:val="single" w:sz="4" w:space="0" w:color="auto"/>
              <w:right w:val="nil"/>
            </w:tcBorders>
            <w:shd w:val="clear" w:color="auto" w:fill="auto"/>
            <w:noWrap/>
            <w:vAlign w:val="bottom"/>
            <w:hideMark/>
          </w:tcPr>
          <w:p w14:paraId="5E023571"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15C918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5EC0A82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1FFFB7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02DF4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6E1502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3700C6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2919DC90" w14:textId="77777777" w:rsidR="00A76150" w:rsidRPr="00100ADF" w:rsidRDefault="00A76150" w:rsidP="00A76150">
      <w:pPr>
        <w:pStyle w:val="Corpodetexto"/>
        <w:jc w:val="center"/>
        <w:rPr>
          <w:rFonts w:ascii="Arial" w:hAnsi="Arial" w:cs="Arial"/>
          <w:lang w:val="pt-BR"/>
        </w:rPr>
      </w:pPr>
      <w:r w:rsidRPr="00100ADF">
        <w:rPr>
          <w:rFonts w:ascii="Arial" w:hAnsi="Arial" w:cs="Arial"/>
          <w:lang w:val="pt-BR"/>
        </w:rPr>
        <w:t>Fonte: Elaborada pelo Autor.</w:t>
      </w:r>
    </w:p>
    <w:p w14:paraId="3D397D1A" w14:textId="39FBA42C" w:rsidR="000E529E" w:rsidRDefault="000E529E" w:rsidP="00F8601D"/>
    <w:p w14:paraId="05D6048E" w14:textId="15E7255D" w:rsidR="006B7DA3" w:rsidRDefault="006B7DA3" w:rsidP="00F8601D"/>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6"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6"/>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7" w:name="_Toc503766372"/>
      <w:r w:rsidRPr="000E529E">
        <w:rPr>
          <w:lang w:val="en-US"/>
        </w:rPr>
        <w:t>Algoritmo PRIM – Patient Rule In</w:t>
      </w:r>
      <w:r>
        <w:rPr>
          <w:lang w:val="en-US"/>
        </w:rPr>
        <w:t>duction Method</w:t>
      </w:r>
      <w:bookmarkEnd w:id="217"/>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18"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18"/>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2A752DD6" w:rsidR="004A18E7" w:rsidRDefault="004A18E7" w:rsidP="004A18E7">
      <w:pPr>
        <w:pStyle w:val="Legenda"/>
      </w:pPr>
      <w:bookmarkStart w:id="219" w:name="_Toc503766168"/>
      <w:r>
        <w:lastRenderedPageBreak/>
        <w:t xml:space="preserve">Figura </w:t>
      </w:r>
      <w:fldSimple w:instr=" SEQ Figura \* ARABIC ">
        <w:r w:rsidR="00494901">
          <w:rPr>
            <w:noProof/>
          </w:rPr>
          <w:t>46</w:t>
        </w:r>
      </w:fldSimple>
      <w:r>
        <w:t xml:space="preserve"> – Regiões de Vulnerabilidade da Estratégia Candidata – Algoritmo PRIM</w:t>
      </w:r>
      <w:bookmarkEnd w:id="219"/>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0" w:name="_Toc503766373"/>
      <w:r>
        <w:t>Identificação e Análise de Estratégias Adaptativas</w:t>
      </w:r>
      <w:bookmarkEnd w:id="220"/>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00E4E20" w:rsidR="003C5CEC" w:rsidRPr="00DE4B63" w:rsidRDefault="003C5CEC" w:rsidP="003C5CEC">
      <w:pPr>
        <w:pStyle w:val="Legenda"/>
      </w:pPr>
      <w:bookmarkStart w:id="221"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r w:rsidRPr="00DE4B63">
        <w:t xml:space="preserve"> – </w:t>
      </w:r>
      <w:r>
        <w:t>Identificação de Estratégias Robustas</w:t>
      </w:r>
      <w:bookmarkEnd w:id="221"/>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359E53EE" w:rsidR="003028BC" w:rsidRPr="00DE4B63" w:rsidRDefault="003028BC" w:rsidP="003028BC">
      <w:pPr>
        <w:pStyle w:val="Legenda"/>
      </w:pPr>
      <w:bookmarkStart w:id="222" w:name="_Toc503766170"/>
      <w:r w:rsidRPr="00DE4B63">
        <w:t xml:space="preserve">Figura </w:t>
      </w:r>
      <w:r>
        <w:fldChar w:fldCharType="begin"/>
      </w:r>
      <w:r w:rsidRPr="00DE4B63">
        <w:instrText xml:space="preserve"> SEQ Figura \* ARABIC </w:instrText>
      </w:r>
      <w:r>
        <w:fldChar w:fldCharType="separate"/>
      </w:r>
      <w:r w:rsidR="00494901">
        <w:rPr>
          <w:noProof/>
        </w:rPr>
        <w:t>48</w:t>
      </w:r>
      <w:r>
        <w:fldChar w:fldCharType="end"/>
      </w:r>
      <w:r w:rsidRPr="00DE4B63">
        <w:t xml:space="preserve"> – </w:t>
      </w:r>
      <w:r>
        <w:t>Estratégias Alternativas à Estratégia Selecionada</w:t>
      </w:r>
      <w:bookmarkEnd w:id="222"/>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3" w:name="_Toc503766374"/>
      <w:r>
        <w:t>Discussão dos Resultados</w:t>
      </w:r>
      <w:bookmarkEnd w:id="223"/>
    </w:p>
    <w:p w14:paraId="07932309" w14:textId="1EE7725B" w:rsidR="00AB6E91" w:rsidRDefault="00783031" w:rsidP="00AB6E91">
      <w:pPr>
        <w:pStyle w:val="Ttulo2"/>
      </w:pPr>
      <w:bookmarkStart w:id="224" w:name="_Toc503766375"/>
      <w:r>
        <w:t>Contribuições</w:t>
      </w:r>
      <w:r w:rsidR="00AB6E91">
        <w:t xml:space="preserve"> </w:t>
      </w:r>
      <w:r>
        <w:t>Gerenciais</w:t>
      </w:r>
      <w:bookmarkEnd w:id="224"/>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5" w:name="_Toc503766376"/>
      <w:r>
        <w:lastRenderedPageBreak/>
        <w:t>Contribuições Teóricas</w:t>
      </w:r>
      <w:bookmarkEnd w:id="225"/>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226" w:name="_Toc503766377"/>
      <w:r>
        <w:t>Conclusões</w:t>
      </w:r>
      <w:bookmarkEnd w:id="226"/>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7" w:name="_Toc503766378"/>
      <w:r w:rsidRPr="00783031">
        <w:t>REFERÊNCIAS</w:t>
      </w:r>
      <w:bookmarkEnd w:id="132"/>
      <w:bookmarkEnd w:id="227"/>
    </w:p>
    <w:p w14:paraId="2BC84E85" w14:textId="14A32B4E" w:rsidR="008061E9" w:rsidRPr="008061E9" w:rsidRDefault="005A1C94" w:rsidP="008061E9">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8061E9" w:rsidRPr="00996926">
        <w:rPr>
          <w:rFonts w:cs="Arial"/>
          <w:noProof/>
          <w:szCs w:val="24"/>
          <w:lang w:val="en-US"/>
        </w:rPr>
        <w:t xml:space="preserve">3D HUBS. </w:t>
      </w:r>
      <w:r w:rsidR="008061E9" w:rsidRPr="00996926">
        <w:rPr>
          <w:rFonts w:cs="Arial"/>
          <w:b/>
          <w:bCs/>
          <w:noProof/>
          <w:szCs w:val="24"/>
          <w:lang w:val="en-US"/>
        </w:rPr>
        <w:t>Additive Manufacturing Technologies: An Overview</w:t>
      </w:r>
      <w:r w:rsidR="008061E9" w:rsidRPr="00996926">
        <w:rPr>
          <w:rFonts w:cs="Arial"/>
          <w:noProof/>
          <w:szCs w:val="24"/>
          <w:lang w:val="en-US"/>
        </w:rPr>
        <w:t xml:space="preserve">. </w:t>
      </w:r>
      <w:r w:rsidR="008061E9" w:rsidRPr="008061E9">
        <w:rPr>
          <w:rFonts w:cs="Arial"/>
          <w:noProof/>
          <w:szCs w:val="24"/>
        </w:rPr>
        <w:t xml:space="preserve">Disponível em: &lt;https://www.3dhubs.com/knowledge-base/additive-manufacturing-technologies-overview&gt;. Acesso em: 2 nov. 2017a. </w:t>
      </w:r>
    </w:p>
    <w:p w14:paraId="3E790654" w14:textId="77777777" w:rsidR="008061E9" w:rsidRPr="00996926" w:rsidRDefault="008061E9" w:rsidP="008061E9">
      <w:pPr>
        <w:widowControl w:val="0"/>
        <w:rPr>
          <w:rFonts w:cs="Arial"/>
          <w:noProof/>
          <w:szCs w:val="24"/>
          <w:lang w:val="en-US"/>
        </w:rPr>
      </w:pPr>
      <w:r w:rsidRPr="008061E9">
        <w:rPr>
          <w:rFonts w:cs="Arial"/>
          <w:noProof/>
          <w:szCs w:val="24"/>
        </w:rPr>
        <w:t xml:space="preserve">3D HUBS. </w:t>
      </w:r>
      <w:r w:rsidRPr="008061E9">
        <w:rPr>
          <w:rFonts w:cs="Arial"/>
          <w:b/>
          <w:bCs/>
          <w:noProof/>
          <w:szCs w:val="24"/>
        </w:rPr>
        <w:t>3D Printer Index</w:t>
      </w:r>
      <w:r w:rsidRPr="008061E9">
        <w:rPr>
          <w:rFonts w:cs="Arial"/>
          <w:noProof/>
          <w:szCs w:val="24"/>
        </w:rPr>
        <w:t xml:space="preserve">. Disponível em: &lt;https://www.3dhubs.com/3d-printers&gt;. </w:t>
      </w:r>
      <w:r w:rsidRPr="00996926">
        <w:rPr>
          <w:rFonts w:cs="Arial"/>
          <w:noProof/>
          <w:szCs w:val="24"/>
          <w:lang w:val="en-US"/>
        </w:rPr>
        <w:t xml:space="preserve">Acesso em: 10 nov. 2017b. </w:t>
      </w:r>
    </w:p>
    <w:p w14:paraId="43F49F54" w14:textId="77777777" w:rsidR="008061E9" w:rsidRPr="008061E9" w:rsidRDefault="008061E9" w:rsidP="008061E9">
      <w:pPr>
        <w:widowControl w:val="0"/>
        <w:rPr>
          <w:rFonts w:cs="Arial"/>
          <w:noProof/>
          <w:szCs w:val="24"/>
        </w:rPr>
      </w:pPr>
      <w:r w:rsidRPr="00996926">
        <w:rPr>
          <w:rFonts w:cs="Arial"/>
          <w:noProof/>
          <w:szCs w:val="24"/>
          <w:lang w:val="en-US"/>
        </w:rPr>
        <w:t xml:space="preserve">3D SYSTEMS. </w:t>
      </w:r>
      <w:r w:rsidRPr="00996926">
        <w:rPr>
          <w:rFonts w:cs="Arial"/>
          <w:b/>
          <w:bCs/>
          <w:noProof/>
          <w:szCs w:val="24"/>
          <w:lang w:val="en-US"/>
        </w:rPr>
        <w:t>3D Printer Buyer’s Guide For Professional and Production ApplicationsImagine</w:t>
      </w:r>
      <w:r w:rsidRPr="00996926">
        <w:rPr>
          <w:rFonts w:cs="Arial"/>
          <w:noProof/>
          <w:szCs w:val="24"/>
          <w:lang w:val="en-US"/>
        </w:rPr>
        <w:t xml:space="preserve">. </w:t>
      </w:r>
      <w:r w:rsidRPr="008061E9">
        <w:rPr>
          <w:rFonts w:cs="Arial"/>
          <w:noProof/>
          <w:szCs w:val="24"/>
        </w:rPr>
        <w:t>[s.l: s.n.]. Disponível em: &lt;https://www.3dsystems.com/3d-</w:t>
      </w:r>
      <w:r w:rsidRPr="008061E9">
        <w:rPr>
          <w:rFonts w:cs="Arial"/>
          <w:noProof/>
          <w:szCs w:val="24"/>
        </w:rPr>
        <w:lastRenderedPageBreak/>
        <w:t>printer-buyers-guide&gt;.</w:t>
      </w:r>
    </w:p>
    <w:p w14:paraId="1A91390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A.T. KEARNEY. 3D Printing: A Manufacturing Revolution. p. 1–16, 2014. </w:t>
      </w:r>
    </w:p>
    <w:p w14:paraId="504671E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ABRAMZON, S. Strategies for Managing Sovereign Debt, A Robust Decision Making Approach. p. 1–83, 2014. </w:t>
      </w:r>
    </w:p>
    <w:p w14:paraId="398C7E0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ANTHONY, S. </w:t>
      </w:r>
      <w:r w:rsidRPr="00996926">
        <w:rPr>
          <w:rFonts w:cs="Arial"/>
          <w:b/>
          <w:bCs/>
          <w:noProof/>
          <w:szCs w:val="24"/>
          <w:lang w:val="en-US"/>
        </w:rPr>
        <w:t>Kodak’s Downfall Wasn’t About Technology</w:t>
      </w:r>
      <w:r w:rsidRPr="00996926">
        <w:rPr>
          <w:rFonts w:cs="Arial"/>
          <w:noProof/>
          <w:szCs w:val="24"/>
          <w:lang w:val="en-US"/>
        </w:rPr>
        <w:t xml:space="preserve">. </w:t>
      </w:r>
      <w:r w:rsidRPr="008061E9">
        <w:rPr>
          <w:rFonts w:cs="Arial"/>
          <w:noProof/>
          <w:szCs w:val="24"/>
        </w:rPr>
        <w:t xml:space="preserve">Disponível em: &lt;https://hbr.org/2016/07/kodaks-downfall-wasnt-about-technology&gt;. </w:t>
      </w:r>
      <w:r w:rsidRPr="00996926">
        <w:rPr>
          <w:rFonts w:cs="Arial"/>
          <w:noProof/>
          <w:szCs w:val="24"/>
          <w:lang w:val="en-US"/>
        </w:rPr>
        <w:t xml:space="preserve">Acesso em: 16 mar. 2017. </w:t>
      </w:r>
    </w:p>
    <w:p w14:paraId="5DCB23C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ARMSTRONG, J. S. The value of formal planning for strategic decisions: Review of empirical research. </w:t>
      </w:r>
      <w:r w:rsidRPr="00996926">
        <w:rPr>
          <w:rFonts w:cs="Arial"/>
          <w:b/>
          <w:bCs/>
          <w:noProof/>
          <w:szCs w:val="24"/>
          <w:lang w:val="en-US"/>
        </w:rPr>
        <w:t>Strategic Management Journal</w:t>
      </w:r>
      <w:r w:rsidRPr="00996926">
        <w:rPr>
          <w:rFonts w:cs="Arial"/>
          <w:noProof/>
          <w:szCs w:val="24"/>
          <w:lang w:val="en-US"/>
        </w:rPr>
        <w:t xml:space="preserve">, v. 3, n. 3, p. 197–211, jul. 1982. </w:t>
      </w:r>
    </w:p>
    <w:p w14:paraId="5528C90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BANKES, S. Exploratory Modeling for Policy Analysis. </w:t>
      </w:r>
      <w:r w:rsidRPr="00996926">
        <w:rPr>
          <w:rFonts w:cs="Arial"/>
          <w:b/>
          <w:bCs/>
          <w:noProof/>
          <w:szCs w:val="24"/>
          <w:lang w:val="en-US"/>
        </w:rPr>
        <w:t>Operations Research</w:t>
      </w:r>
      <w:r w:rsidRPr="00996926">
        <w:rPr>
          <w:rFonts w:cs="Arial"/>
          <w:noProof/>
          <w:szCs w:val="24"/>
          <w:lang w:val="en-US"/>
        </w:rPr>
        <w:t xml:space="preserve">, v. 41, n. 3, p. 435–449, 1993. </w:t>
      </w:r>
    </w:p>
    <w:p w14:paraId="18B5312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BANKES, S. C. </w:t>
      </w:r>
      <w:r w:rsidRPr="00996926">
        <w:rPr>
          <w:rFonts w:cs="Arial"/>
          <w:b/>
          <w:bCs/>
          <w:noProof/>
          <w:szCs w:val="24"/>
          <w:lang w:val="en-US"/>
        </w:rPr>
        <w:t>Exploratory Modeling and the Use of Simulation for Policy Analysis</w:t>
      </w:r>
      <w:r w:rsidRPr="00996926">
        <w:rPr>
          <w:rFonts w:cs="Arial"/>
          <w:noProof/>
          <w:szCs w:val="24"/>
          <w:lang w:val="en-US"/>
        </w:rPr>
        <w:t xml:space="preserve">. [s.l: s.n.]. </w:t>
      </w:r>
    </w:p>
    <w:p w14:paraId="7A2B07DE"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BANKES, S.; WALKER, W. E.; KWAKKEL, J. H. Exploratory Modeling and Analysis. In: GASS, S. I.; FU, M. C. (Eds.). . </w:t>
      </w:r>
      <w:r w:rsidRPr="00996926">
        <w:rPr>
          <w:rFonts w:cs="Arial"/>
          <w:b/>
          <w:bCs/>
          <w:noProof/>
          <w:szCs w:val="24"/>
          <w:lang w:val="en-US"/>
        </w:rPr>
        <w:t>Encyclopedia of Operations Research and Management Science</w:t>
      </w:r>
      <w:r w:rsidRPr="00996926">
        <w:rPr>
          <w:rFonts w:cs="Arial"/>
          <w:noProof/>
          <w:szCs w:val="24"/>
          <w:lang w:val="en-US"/>
        </w:rPr>
        <w:t xml:space="preserve">. Boston, MA: Springer US, 2013. p. 532–537. </w:t>
      </w:r>
    </w:p>
    <w:p w14:paraId="5FD9CF0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BANKES, S.; WALKER, W. E.; KWAKKEL, J. H. Exploratory Modeling and Analysis. In: GASS, S. I.; FU, M. C. (Eds.). . </w:t>
      </w:r>
      <w:r w:rsidRPr="00996926">
        <w:rPr>
          <w:rFonts w:cs="Arial"/>
          <w:b/>
          <w:bCs/>
          <w:noProof/>
          <w:szCs w:val="24"/>
          <w:lang w:val="en-US"/>
        </w:rPr>
        <w:t>Encyclopedia of Operations Research and Management Science</w:t>
      </w:r>
      <w:r w:rsidRPr="00996926">
        <w:rPr>
          <w:rFonts w:cs="Arial"/>
          <w:noProof/>
          <w:szCs w:val="24"/>
          <w:lang w:val="en-US"/>
        </w:rPr>
        <w:t xml:space="preserve">. Boston, MA: Springer US, 2016. v. 2p. 1–8. </w:t>
      </w:r>
    </w:p>
    <w:p w14:paraId="41E8114A" w14:textId="77777777" w:rsidR="008061E9" w:rsidRPr="00996926" w:rsidRDefault="008061E9" w:rsidP="008061E9">
      <w:pPr>
        <w:widowControl w:val="0"/>
        <w:rPr>
          <w:rFonts w:cs="Arial"/>
          <w:noProof/>
          <w:szCs w:val="24"/>
          <w:lang w:val="en-US"/>
        </w:rPr>
      </w:pPr>
      <w:r w:rsidRPr="00CC0A21">
        <w:rPr>
          <w:rFonts w:cs="Arial"/>
          <w:noProof/>
          <w:szCs w:val="24"/>
          <w:lang w:val="en-US"/>
        </w:rPr>
        <w:t xml:space="preserve">BARDIN, L. </w:t>
      </w:r>
      <w:r w:rsidRPr="00CC0A21">
        <w:rPr>
          <w:rFonts w:cs="Arial"/>
          <w:b/>
          <w:bCs/>
          <w:noProof/>
          <w:szCs w:val="24"/>
          <w:lang w:val="en-US"/>
        </w:rPr>
        <w:t>Análise de conteúdo</w:t>
      </w:r>
      <w:r w:rsidRPr="00CC0A21">
        <w:rPr>
          <w:rFonts w:cs="Arial"/>
          <w:noProof/>
          <w:szCs w:val="24"/>
          <w:lang w:val="en-US"/>
        </w:rPr>
        <w:t xml:space="preserve">. </w:t>
      </w:r>
      <w:r w:rsidRPr="00996926">
        <w:rPr>
          <w:rFonts w:cs="Arial"/>
          <w:noProof/>
          <w:szCs w:val="24"/>
          <w:lang w:val="en-US"/>
        </w:rPr>
        <w:t xml:space="preserve">[s.l: s.n.]. </w:t>
      </w:r>
    </w:p>
    <w:p w14:paraId="7EEC243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BARNES, J. H. Cognitive biases and their impact on strategic planning. </w:t>
      </w:r>
      <w:r w:rsidRPr="00996926">
        <w:rPr>
          <w:rFonts w:cs="Arial"/>
          <w:b/>
          <w:bCs/>
          <w:noProof/>
          <w:szCs w:val="24"/>
          <w:lang w:val="en-US"/>
        </w:rPr>
        <w:t>Strategic Management Journal</w:t>
      </w:r>
      <w:r w:rsidRPr="00996926">
        <w:rPr>
          <w:rFonts w:cs="Arial"/>
          <w:noProof/>
          <w:szCs w:val="24"/>
          <w:lang w:val="en-US"/>
        </w:rPr>
        <w:t xml:space="preserve">, v. 5, n. 2, p. 129–137, abr. 1984. </w:t>
      </w:r>
    </w:p>
    <w:p w14:paraId="443728A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BASS, F. M. A New Product Growth for Model Consumer Durables. </w:t>
      </w:r>
      <w:r w:rsidRPr="00996926">
        <w:rPr>
          <w:rFonts w:cs="Arial"/>
          <w:b/>
          <w:bCs/>
          <w:noProof/>
          <w:szCs w:val="24"/>
          <w:lang w:val="en-US"/>
        </w:rPr>
        <w:t>Management Science</w:t>
      </w:r>
      <w:r w:rsidRPr="00996926">
        <w:rPr>
          <w:rFonts w:cs="Arial"/>
          <w:noProof/>
          <w:szCs w:val="24"/>
          <w:lang w:val="en-US"/>
        </w:rPr>
        <w:t xml:space="preserve">, v. 15, n. 5, p. 215–227, jan. 1969. </w:t>
      </w:r>
    </w:p>
    <w:p w14:paraId="131E74B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BEN-HAIM, Y. </w:t>
      </w:r>
      <w:r w:rsidRPr="00996926">
        <w:rPr>
          <w:rFonts w:cs="Arial"/>
          <w:b/>
          <w:bCs/>
          <w:noProof/>
          <w:szCs w:val="24"/>
          <w:lang w:val="en-US"/>
        </w:rPr>
        <w:t>Info-Gap Decision Theory: Decisions Under Severe Uncertainty</w:t>
      </w:r>
      <w:r w:rsidRPr="00996926">
        <w:rPr>
          <w:rFonts w:cs="Arial"/>
          <w:noProof/>
          <w:szCs w:val="24"/>
          <w:lang w:val="en-US"/>
        </w:rPr>
        <w:t xml:space="preserve">. 2. ed. [s.l.] Academic Press, 2006. </w:t>
      </w:r>
    </w:p>
    <w:p w14:paraId="126F79B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BISHOP, P.; HINES, A.; COLLINS, T. The current state of scenario development: an overview of techniques. </w:t>
      </w:r>
      <w:r w:rsidRPr="00996926">
        <w:rPr>
          <w:rFonts w:cs="Arial"/>
          <w:b/>
          <w:bCs/>
          <w:noProof/>
          <w:szCs w:val="24"/>
          <w:lang w:val="en-US"/>
        </w:rPr>
        <w:t>Foresight : the Journal of Futures Studies, Strategic Thinking and Policy</w:t>
      </w:r>
      <w:r w:rsidRPr="00996926">
        <w:rPr>
          <w:rFonts w:cs="Arial"/>
          <w:noProof/>
          <w:szCs w:val="24"/>
          <w:lang w:val="en-US"/>
        </w:rPr>
        <w:t xml:space="preserve">, v. 9, n. 1, p. 5–25, 2007. </w:t>
      </w:r>
    </w:p>
    <w:p w14:paraId="599D9CB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BLOOM, E. W. Changing Midstream -Providing Decision Support for Adaptive Strategies using Robust Decision Making: Applications in the Colorado River Basin. p. 1–273, 2014. </w:t>
      </w:r>
    </w:p>
    <w:p w14:paraId="0E92625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BRADFIELD, R. et al. The origins and evolution of scenario techniques in long </w:t>
      </w:r>
      <w:r w:rsidRPr="00996926">
        <w:rPr>
          <w:rFonts w:cs="Arial"/>
          <w:noProof/>
          <w:szCs w:val="24"/>
          <w:lang w:val="en-US"/>
        </w:rPr>
        <w:lastRenderedPageBreak/>
        <w:t xml:space="preserve">range business planning. </w:t>
      </w:r>
      <w:r w:rsidRPr="00996926">
        <w:rPr>
          <w:rFonts w:cs="Arial"/>
          <w:b/>
          <w:bCs/>
          <w:noProof/>
          <w:szCs w:val="24"/>
          <w:lang w:val="en-US"/>
        </w:rPr>
        <w:t>Futures</w:t>
      </w:r>
      <w:r w:rsidRPr="00996926">
        <w:rPr>
          <w:rFonts w:cs="Arial"/>
          <w:noProof/>
          <w:szCs w:val="24"/>
          <w:lang w:val="en-US"/>
        </w:rPr>
        <w:t xml:space="preserve">, v. 37, n. 8, p. 795–812, 2005. </w:t>
      </w:r>
    </w:p>
    <w:p w14:paraId="20D3641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BREWS, P.; HUNT, M. Learning to plan and planning to learn: resolving the planning school/learning school debate. </w:t>
      </w:r>
      <w:r w:rsidRPr="00996926">
        <w:rPr>
          <w:rFonts w:cs="Arial"/>
          <w:b/>
          <w:bCs/>
          <w:noProof/>
          <w:szCs w:val="24"/>
          <w:lang w:val="en-US"/>
        </w:rPr>
        <w:t>Strategic Management Journal</w:t>
      </w:r>
      <w:r w:rsidRPr="00996926">
        <w:rPr>
          <w:rFonts w:cs="Arial"/>
          <w:noProof/>
          <w:szCs w:val="24"/>
          <w:lang w:val="en-US"/>
        </w:rPr>
        <w:t xml:space="preserve">, v. 20, n. 10, p. 889–913, 1999. </w:t>
      </w:r>
    </w:p>
    <w:p w14:paraId="68B4BBC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996926">
        <w:rPr>
          <w:rFonts w:cs="Arial"/>
          <w:b/>
          <w:bCs/>
          <w:noProof/>
          <w:szCs w:val="24"/>
          <w:lang w:val="en-US"/>
        </w:rPr>
        <w:t>Journal of Business Venturing</w:t>
      </w:r>
      <w:r w:rsidRPr="00996926">
        <w:rPr>
          <w:rFonts w:cs="Arial"/>
          <w:noProof/>
          <w:szCs w:val="24"/>
          <w:lang w:val="en-US"/>
        </w:rPr>
        <w:t xml:space="preserve">, v. 25, n. 1, p. 24–40, 2010. </w:t>
      </w:r>
    </w:p>
    <w:p w14:paraId="7895665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BRYANT, B. P.; LEMPERT, R. J. Thinking inside the box: A participatory, computer-assisted approach to scenario discovery. </w:t>
      </w:r>
      <w:r w:rsidRPr="00996926">
        <w:rPr>
          <w:rFonts w:cs="Arial"/>
          <w:b/>
          <w:bCs/>
          <w:noProof/>
          <w:szCs w:val="24"/>
          <w:lang w:val="en-US"/>
        </w:rPr>
        <w:t>Technological Forecasting and Social Change</w:t>
      </w:r>
      <w:r w:rsidRPr="00996926">
        <w:rPr>
          <w:rFonts w:cs="Arial"/>
          <w:noProof/>
          <w:szCs w:val="24"/>
          <w:lang w:val="en-US"/>
        </w:rPr>
        <w:t xml:space="preserve">, v. 77, n. 1, p. 34–49, 2010. </w:t>
      </w:r>
    </w:p>
    <w:p w14:paraId="1683DA4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CAFFREY, T.; WOHLERS, T.; CAMPBELL, R. I. </w:t>
      </w:r>
      <w:r w:rsidRPr="00996926">
        <w:rPr>
          <w:rFonts w:cs="Arial"/>
          <w:b/>
          <w:bCs/>
          <w:noProof/>
          <w:szCs w:val="24"/>
          <w:lang w:val="en-US"/>
        </w:rPr>
        <w:t>Executive summary of the Wohlers Report 2016</w:t>
      </w:r>
      <w:r w:rsidRPr="00996926">
        <w:rPr>
          <w:rFonts w:cs="Arial"/>
          <w:noProof/>
          <w:szCs w:val="24"/>
          <w:lang w:val="en-US"/>
        </w:rPr>
        <w:t>. Fort Collins, Colorado: [s.n.]. Disponível em: &lt;https://dspace.lboro.ac.uk/dspace-jspui/bitstream/2134/21223/1/Wohlers Report 2016 Executive Summary.pdf&gt;.</w:t>
      </w:r>
    </w:p>
    <w:p w14:paraId="5B5A3C32" w14:textId="77777777" w:rsidR="008061E9" w:rsidRPr="00996926" w:rsidRDefault="008061E9" w:rsidP="008061E9">
      <w:pPr>
        <w:widowControl w:val="0"/>
        <w:rPr>
          <w:rFonts w:cs="Arial"/>
          <w:noProof/>
          <w:szCs w:val="24"/>
          <w:lang w:val="en-US"/>
        </w:rPr>
      </w:pPr>
      <w:r w:rsidRPr="008061E9">
        <w:rPr>
          <w:rFonts w:cs="Arial"/>
          <w:noProof/>
          <w:szCs w:val="24"/>
        </w:rPr>
        <w:t xml:space="preserve">CONTEXT. </w:t>
      </w:r>
      <w:r w:rsidRPr="008061E9">
        <w:rPr>
          <w:rFonts w:cs="Arial"/>
          <w:b/>
          <w:bCs/>
          <w:noProof/>
          <w:szCs w:val="24"/>
        </w:rPr>
        <w:t>Context News</w:t>
      </w:r>
      <w:r w:rsidRPr="008061E9">
        <w:rPr>
          <w:rFonts w:cs="Arial"/>
          <w:noProof/>
          <w:szCs w:val="24"/>
        </w:rPr>
        <w:t xml:space="preserve">. Disponível em: &lt;https://www.contextworld.com/news&gt;. </w:t>
      </w:r>
      <w:r w:rsidRPr="00996926">
        <w:rPr>
          <w:rFonts w:cs="Arial"/>
          <w:noProof/>
          <w:szCs w:val="24"/>
          <w:lang w:val="en-US"/>
        </w:rPr>
        <w:t xml:space="preserve">Acesso em: 12 dez. 2017. </w:t>
      </w:r>
    </w:p>
    <w:p w14:paraId="2FC438E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COSENZ, F.; NOTO, G. Applying System Dynamics Modelling to Strategic Management: A Literature Review. </w:t>
      </w:r>
      <w:r w:rsidRPr="00996926">
        <w:rPr>
          <w:rFonts w:cs="Arial"/>
          <w:b/>
          <w:bCs/>
          <w:noProof/>
          <w:szCs w:val="24"/>
          <w:lang w:val="en-US"/>
        </w:rPr>
        <w:t>Systems Research and Behavioral Science</w:t>
      </w:r>
      <w:r w:rsidRPr="00996926">
        <w:rPr>
          <w:rFonts w:cs="Arial"/>
          <w:noProof/>
          <w:szCs w:val="24"/>
          <w:lang w:val="en-US"/>
        </w:rPr>
        <w:t xml:space="preserve">, v. 33, n. 6, p. 703–741, 2016. </w:t>
      </w:r>
    </w:p>
    <w:p w14:paraId="15C807F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w:t>
      </w:r>
      <w:r w:rsidRPr="00996926">
        <w:rPr>
          <w:rFonts w:cs="Arial"/>
          <w:b/>
          <w:bCs/>
          <w:noProof/>
          <w:szCs w:val="24"/>
          <w:lang w:val="en-US"/>
        </w:rPr>
        <w:t>20/20 Foresight Crafting Strategy in an Uncertain World</w:t>
      </w:r>
      <w:r w:rsidRPr="00996926">
        <w:rPr>
          <w:rFonts w:cs="Arial"/>
          <w:noProof/>
          <w:szCs w:val="24"/>
          <w:lang w:val="en-US"/>
        </w:rPr>
        <w:t xml:space="preserve">, 2001. </w:t>
      </w:r>
    </w:p>
    <w:p w14:paraId="35E5F62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Decision-driven scenarios for assessing four levels of uncertainty. </w:t>
      </w:r>
      <w:r w:rsidRPr="00996926">
        <w:rPr>
          <w:rFonts w:cs="Arial"/>
          <w:b/>
          <w:bCs/>
          <w:noProof/>
          <w:szCs w:val="24"/>
          <w:lang w:val="en-US"/>
        </w:rPr>
        <w:t>Strategy &amp; Leadership</w:t>
      </w:r>
      <w:r w:rsidRPr="00996926">
        <w:rPr>
          <w:rFonts w:cs="Arial"/>
          <w:noProof/>
          <w:szCs w:val="24"/>
          <w:lang w:val="en-US"/>
        </w:rPr>
        <w:t xml:space="preserve">, v. 31, n. 1, p. 14–22, 2003. </w:t>
      </w:r>
    </w:p>
    <w:p w14:paraId="5221203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A fresh look at strategy under uncertainty : An interview. </w:t>
      </w:r>
      <w:r w:rsidRPr="00996926">
        <w:rPr>
          <w:rFonts w:cs="Arial"/>
          <w:b/>
          <w:bCs/>
          <w:noProof/>
          <w:szCs w:val="24"/>
          <w:lang w:val="en-US"/>
        </w:rPr>
        <w:t>McKinsey Quarterly</w:t>
      </w:r>
      <w:r w:rsidRPr="00996926">
        <w:rPr>
          <w:rFonts w:cs="Arial"/>
          <w:noProof/>
          <w:szCs w:val="24"/>
          <w:lang w:val="en-US"/>
        </w:rPr>
        <w:t xml:space="preserve">, v. December 2, n. December, p. 1–8, 2008. </w:t>
      </w:r>
    </w:p>
    <w:p w14:paraId="5BDCD27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KIRKLAND, J.; VIGUERIE, P. Strategy Under Uncertainty. </w:t>
      </w:r>
      <w:r w:rsidRPr="00996926">
        <w:rPr>
          <w:rFonts w:cs="Arial"/>
          <w:b/>
          <w:bCs/>
          <w:noProof/>
          <w:szCs w:val="24"/>
          <w:lang w:val="en-US"/>
        </w:rPr>
        <w:t>Harvard Business Review</w:t>
      </w:r>
      <w:r w:rsidRPr="00996926">
        <w:rPr>
          <w:rFonts w:cs="Arial"/>
          <w:noProof/>
          <w:szCs w:val="24"/>
          <w:lang w:val="en-US"/>
        </w:rPr>
        <w:t xml:space="preserve">, n. November-December, p. 1–51, 1997. </w:t>
      </w:r>
    </w:p>
    <w:p w14:paraId="4182F0D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LOVALLO, D.; CLARKE, C. Deciding How To Decide. </w:t>
      </w:r>
      <w:r w:rsidRPr="00996926">
        <w:rPr>
          <w:rFonts w:cs="Arial"/>
          <w:b/>
          <w:bCs/>
          <w:noProof/>
          <w:szCs w:val="24"/>
          <w:lang w:val="en-US"/>
        </w:rPr>
        <w:t>Harvard Business Review</w:t>
      </w:r>
      <w:r w:rsidRPr="00996926">
        <w:rPr>
          <w:rFonts w:cs="Arial"/>
          <w:noProof/>
          <w:szCs w:val="24"/>
          <w:lang w:val="en-US"/>
        </w:rPr>
        <w:t xml:space="preserve">, n. November, p. 1–10, 2013. </w:t>
      </w:r>
    </w:p>
    <w:p w14:paraId="575DC77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DEAN, J. W.; SHARFMAN, M. P. Does decision process matter? A study of strategic decision-making effectiveness. </w:t>
      </w:r>
      <w:r w:rsidRPr="00996926">
        <w:rPr>
          <w:rFonts w:cs="Arial"/>
          <w:b/>
          <w:bCs/>
          <w:noProof/>
          <w:szCs w:val="24"/>
          <w:lang w:val="en-US"/>
        </w:rPr>
        <w:t>Academy of Management Journal</w:t>
      </w:r>
      <w:r w:rsidRPr="00996926">
        <w:rPr>
          <w:rFonts w:cs="Arial"/>
          <w:noProof/>
          <w:szCs w:val="24"/>
          <w:lang w:val="en-US"/>
        </w:rPr>
        <w:t xml:space="preserve">, v. 39, n. 2, p. 368–396, 1996. </w:t>
      </w:r>
    </w:p>
    <w:p w14:paraId="43B8E60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DITTRICH, R.; WREFORD, A.; MORAN, D. A survey of decision-making </w:t>
      </w:r>
      <w:r w:rsidRPr="00996926">
        <w:rPr>
          <w:rFonts w:cs="Arial"/>
          <w:noProof/>
          <w:szCs w:val="24"/>
          <w:lang w:val="en-US"/>
        </w:rPr>
        <w:lastRenderedPageBreak/>
        <w:t xml:space="preserve">approaches for climate change adaptation: Are robust methods the way forward? </w:t>
      </w:r>
      <w:r w:rsidRPr="00996926">
        <w:rPr>
          <w:rFonts w:cs="Arial"/>
          <w:b/>
          <w:bCs/>
          <w:noProof/>
          <w:szCs w:val="24"/>
          <w:lang w:val="en-US"/>
        </w:rPr>
        <w:t>Ecological Economics</w:t>
      </w:r>
      <w:r w:rsidRPr="00996926">
        <w:rPr>
          <w:rFonts w:cs="Arial"/>
          <w:noProof/>
          <w:szCs w:val="24"/>
          <w:lang w:val="en-US"/>
        </w:rPr>
        <w:t xml:space="preserve">, v. 122, p. 79–89, 2016. </w:t>
      </w:r>
    </w:p>
    <w:p w14:paraId="275DB2A6" w14:textId="77777777" w:rsidR="008061E9" w:rsidRPr="008061E9" w:rsidRDefault="008061E9" w:rsidP="008061E9">
      <w:pPr>
        <w:widowControl w:val="0"/>
        <w:rPr>
          <w:rFonts w:cs="Arial"/>
          <w:noProof/>
          <w:szCs w:val="24"/>
        </w:rPr>
      </w:pPr>
      <w:r w:rsidRPr="00996926">
        <w:rPr>
          <w:rFonts w:cs="Arial"/>
          <w:noProof/>
          <w:szCs w:val="24"/>
          <w:lang w:val="en-US"/>
        </w:rPr>
        <w:t xml:space="preserve">DIXON, L. et al. </w:t>
      </w:r>
      <w:r w:rsidRPr="00996926">
        <w:rPr>
          <w:rFonts w:cs="Arial"/>
          <w:b/>
          <w:bCs/>
          <w:noProof/>
          <w:szCs w:val="24"/>
          <w:lang w:val="en-US"/>
        </w:rPr>
        <w:t>The Federal Role in Terrorism Insurance: Evaluating Alternatives in an Uncertain World</w:t>
      </w:r>
      <w:r w:rsidRPr="00996926">
        <w:rPr>
          <w:rFonts w:cs="Arial"/>
          <w:noProof/>
          <w:szCs w:val="24"/>
          <w:lang w:val="en-US"/>
        </w:rPr>
        <w:t xml:space="preserve">. </w:t>
      </w:r>
      <w:r w:rsidRPr="008061E9">
        <w:rPr>
          <w:rFonts w:cs="Arial"/>
          <w:noProof/>
          <w:szCs w:val="24"/>
        </w:rPr>
        <w:t xml:space="preserve">[s.l: s.n.]. </w:t>
      </w:r>
    </w:p>
    <w:p w14:paraId="509B59CE" w14:textId="77777777" w:rsidR="008061E9" w:rsidRPr="00996926" w:rsidRDefault="008061E9" w:rsidP="008061E9">
      <w:pPr>
        <w:widowControl w:val="0"/>
        <w:rPr>
          <w:rFonts w:cs="Arial"/>
          <w:noProof/>
          <w:szCs w:val="24"/>
          <w:lang w:val="en-US"/>
        </w:rPr>
      </w:pPr>
      <w:r w:rsidRPr="008061E9">
        <w:rPr>
          <w:rFonts w:cs="Arial"/>
          <w:noProof/>
          <w:szCs w:val="24"/>
        </w:rPr>
        <w:t xml:space="preserve">DRESCH, A. et al. </w:t>
      </w:r>
      <w:r w:rsidRPr="008061E9">
        <w:rPr>
          <w:rFonts w:cs="Arial"/>
          <w:b/>
          <w:bCs/>
          <w:noProof/>
          <w:szCs w:val="24"/>
        </w:rPr>
        <w:t>Design Science Research: Método de Pesquisa para o Avanço da Ciência e Tecnologia</w:t>
      </w:r>
      <w:r w:rsidRPr="008061E9">
        <w:rPr>
          <w:rFonts w:cs="Arial"/>
          <w:noProof/>
          <w:szCs w:val="24"/>
        </w:rPr>
        <w:t xml:space="preserve">. </w:t>
      </w:r>
      <w:r w:rsidRPr="00CC0A21">
        <w:rPr>
          <w:rFonts w:cs="Arial"/>
          <w:noProof/>
          <w:szCs w:val="24"/>
          <w:lang w:val="en-US"/>
        </w:rPr>
        <w:t xml:space="preserve">1. ed. </w:t>
      </w:r>
      <w:r w:rsidRPr="00996926">
        <w:rPr>
          <w:rFonts w:cs="Arial"/>
          <w:noProof/>
          <w:szCs w:val="24"/>
          <w:lang w:val="en-US"/>
        </w:rPr>
        <w:t xml:space="preserve">Porto Alegre: Bookman, 2015. </w:t>
      </w:r>
    </w:p>
    <w:p w14:paraId="72D102F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DYSON, R. G. et al. The strategic development process. In: </w:t>
      </w:r>
      <w:r w:rsidRPr="00996926">
        <w:rPr>
          <w:rFonts w:cs="Arial"/>
          <w:b/>
          <w:bCs/>
          <w:noProof/>
          <w:szCs w:val="24"/>
          <w:lang w:val="en-US"/>
        </w:rPr>
        <w:t>Supporting strategy: Frameworks, methods and models</w:t>
      </w:r>
      <w:r w:rsidRPr="00996926">
        <w:rPr>
          <w:rFonts w:cs="Arial"/>
          <w:noProof/>
          <w:szCs w:val="24"/>
          <w:lang w:val="en-US"/>
        </w:rPr>
        <w:t xml:space="preserve">. [s.l: s.n.]. p. 3–24. </w:t>
      </w:r>
    </w:p>
    <w:p w14:paraId="576B6A0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EISENHARDT, K. M.; ZBARACKI, M. J. Strategic decision making. </w:t>
      </w:r>
      <w:r w:rsidRPr="00996926">
        <w:rPr>
          <w:rFonts w:cs="Arial"/>
          <w:b/>
          <w:bCs/>
          <w:noProof/>
          <w:szCs w:val="24"/>
          <w:lang w:val="en-US"/>
        </w:rPr>
        <w:t>Strategic Management Journal</w:t>
      </w:r>
      <w:r w:rsidRPr="00996926">
        <w:rPr>
          <w:rFonts w:cs="Arial"/>
          <w:noProof/>
          <w:szCs w:val="24"/>
          <w:lang w:val="en-US"/>
        </w:rPr>
        <w:t xml:space="preserve">, v. 13, n. S2, p. 17–37, 1992. </w:t>
      </w:r>
    </w:p>
    <w:p w14:paraId="4ECEDC6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ELBANNA, S. Strategic decision-making: Process perspectives. </w:t>
      </w:r>
      <w:r w:rsidRPr="00996926">
        <w:rPr>
          <w:rFonts w:cs="Arial"/>
          <w:b/>
          <w:bCs/>
          <w:noProof/>
          <w:szCs w:val="24"/>
          <w:lang w:val="en-US"/>
        </w:rPr>
        <w:t>International Journal of Management Reviews</w:t>
      </w:r>
      <w:r w:rsidRPr="00996926">
        <w:rPr>
          <w:rFonts w:cs="Arial"/>
          <w:noProof/>
          <w:szCs w:val="24"/>
          <w:lang w:val="en-US"/>
        </w:rPr>
        <w:t xml:space="preserve">, v. 8, n. 1, p. 1–20, 2006. </w:t>
      </w:r>
    </w:p>
    <w:p w14:paraId="70EABAD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ELBANNA, S.; CHILD, J. Influences on strategic decision effectiveness: Development and test of an integrative model. </w:t>
      </w:r>
      <w:r w:rsidRPr="00996926">
        <w:rPr>
          <w:rFonts w:cs="Arial"/>
          <w:b/>
          <w:bCs/>
          <w:noProof/>
          <w:szCs w:val="24"/>
          <w:lang w:val="en-US"/>
        </w:rPr>
        <w:t>Strategic Management Journal</w:t>
      </w:r>
      <w:r w:rsidRPr="00996926">
        <w:rPr>
          <w:rFonts w:cs="Arial"/>
          <w:noProof/>
          <w:szCs w:val="24"/>
          <w:lang w:val="en-US"/>
        </w:rPr>
        <w:t xml:space="preserve">, v. 28, n. 4, p. 431–453, abr. 2007. </w:t>
      </w:r>
    </w:p>
    <w:p w14:paraId="780F300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ERNST &amp; YOUNG GMBH. How Will 3D Printing Make Your Company the Strongest Link in the Value Chain? - EY’s Global 3D printing Report 2016. </w:t>
      </w:r>
      <w:r w:rsidRPr="00996926">
        <w:rPr>
          <w:rFonts w:cs="Arial"/>
          <w:b/>
          <w:bCs/>
          <w:noProof/>
          <w:szCs w:val="24"/>
          <w:lang w:val="en-US"/>
        </w:rPr>
        <w:t>Ernst &amp; Young Gmbh</w:t>
      </w:r>
      <w:r w:rsidRPr="00996926">
        <w:rPr>
          <w:rFonts w:cs="Arial"/>
          <w:noProof/>
          <w:szCs w:val="24"/>
          <w:lang w:val="en-US"/>
        </w:rPr>
        <w:t xml:space="preserve">, p. 1–26, 2016. </w:t>
      </w:r>
    </w:p>
    <w:p w14:paraId="79B39AD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FISCHBACH, J. R. </w:t>
      </w:r>
      <w:r w:rsidRPr="00996926">
        <w:rPr>
          <w:rFonts w:cs="Arial"/>
          <w:b/>
          <w:bCs/>
          <w:noProof/>
          <w:szCs w:val="24"/>
          <w:lang w:val="en-US"/>
        </w:rPr>
        <w:t>Managing New Orleans Flood Risk in an Uncertain Future Using Non-Structural Risk Mitigation</w:t>
      </w:r>
      <w:r w:rsidRPr="00996926">
        <w:rPr>
          <w:rFonts w:cs="Arial"/>
          <w:noProof/>
          <w:szCs w:val="24"/>
          <w:lang w:val="en-US"/>
        </w:rPr>
        <w:t>. [s.l: s.n.].</w:t>
      </w:r>
    </w:p>
    <w:p w14:paraId="7A474F5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FISCHBACH, J. R. et al. </w:t>
      </w:r>
      <w:r w:rsidRPr="00996926">
        <w:rPr>
          <w:rFonts w:cs="Arial"/>
          <w:b/>
          <w:bCs/>
          <w:noProof/>
          <w:szCs w:val="24"/>
          <w:lang w:val="en-US"/>
        </w:rPr>
        <w:t>Managing Water Quality in the Face of Uncertainty: A Robust Decision Making Demonstration for EPA’s National Water Program</w:t>
      </w:r>
      <w:r w:rsidRPr="00996926">
        <w:rPr>
          <w:rFonts w:cs="Arial"/>
          <w:noProof/>
          <w:szCs w:val="24"/>
          <w:lang w:val="en-US"/>
        </w:rPr>
        <w:t xml:space="preserve">. [s.l: s.n.]. </w:t>
      </w:r>
    </w:p>
    <w:p w14:paraId="1CBCA45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GARY, M. S. et al. System dynamics and strategy. </w:t>
      </w:r>
      <w:r w:rsidRPr="00996926">
        <w:rPr>
          <w:rFonts w:cs="Arial"/>
          <w:b/>
          <w:bCs/>
          <w:noProof/>
          <w:szCs w:val="24"/>
          <w:lang w:val="en-US"/>
        </w:rPr>
        <w:t>System Dynamics Review</w:t>
      </w:r>
      <w:r w:rsidRPr="00996926">
        <w:rPr>
          <w:rFonts w:cs="Arial"/>
          <w:noProof/>
          <w:szCs w:val="24"/>
          <w:lang w:val="en-US"/>
        </w:rPr>
        <w:t xml:space="preserve">, v. 24, n. 4, p. 407–429, 2008. </w:t>
      </w:r>
    </w:p>
    <w:p w14:paraId="0BF9535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GONG, M. et al. Testing the scenario hypothesis: An experimental comparison of scenarios and forecasts for decision support in a complex decision environment. </w:t>
      </w:r>
      <w:r w:rsidRPr="00996926">
        <w:rPr>
          <w:rFonts w:cs="Arial"/>
          <w:b/>
          <w:bCs/>
          <w:noProof/>
          <w:szCs w:val="24"/>
          <w:lang w:val="en-US"/>
        </w:rPr>
        <w:t>Environmental Modelling &amp; Software</w:t>
      </w:r>
      <w:r w:rsidRPr="00996926">
        <w:rPr>
          <w:rFonts w:cs="Arial"/>
          <w:noProof/>
          <w:szCs w:val="24"/>
          <w:lang w:val="en-US"/>
        </w:rPr>
        <w:t xml:space="preserve">, v. 91, p. 135–155, 2017. </w:t>
      </w:r>
    </w:p>
    <w:p w14:paraId="76FEA06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GREGOR, S.; HEVNER, A. R. Positioning and Presenting Design Science Research for Maximum Impact. </w:t>
      </w:r>
      <w:r w:rsidRPr="00996926">
        <w:rPr>
          <w:rFonts w:cs="Arial"/>
          <w:b/>
          <w:bCs/>
          <w:noProof/>
          <w:szCs w:val="24"/>
          <w:lang w:val="en-US"/>
        </w:rPr>
        <w:t>MIS Quarterly</w:t>
      </w:r>
      <w:r w:rsidRPr="00996926">
        <w:rPr>
          <w:rFonts w:cs="Arial"/>
          <w:noProof/>
          <w:szCs w:val="24"/>
          <w:lang w:val="en-US"/>
        </w:rPr>
        <w:t xml:space="preserve">, v. 37, n. 2, p. 337–355, 2013. </w:t>
      </w:r>
    </w:p>
    <w:p w14:paraId="215D201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GRIFFIN, J. </w:t>
      </w:r>
      <w:r w:rsidRPr="00996926">
        <w:rPr>
          <w:rFonts w:cs="Arial"/>
          <w:b/>
          <w:bCs/>
          <w:noProof/>
          <w:szCs w:val="24"/>
          <w:lang w:val="en-US"/>
        </w:rPr>
        <w:t>Improving Cost-Effectiveness and Mitigating Risks of Renewable Energy Requirements</w:t>
      </w:r>
      <w:r w:rsidRPr="00996926">
        <w:rPr>
          <w:rFonts w:cs="Arial"/>
          <w:noProof/>
          <w:szCs w:val="24"/>
          <w:lang w:val="en-US"/>
        </w:rPr>
        <w:t>. [s.l: s.n.].</w:t>
      </w:r>
    </w:p>
    <w:p w14:paraId="0CA49F2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w:t>
      </w:r>
      <w:r w:rsidRPr="00996926">
        <w:rPr>
          <w:rFonts w:cs="Arial"/>
          <w:b/>
          <w:bCs/>
          <w:noProof/>
          <w:szCs w:val="24"/>
          <w:lang w:val="en-US"/>
        </w:rPr>
        <w:t>New Methods for Identifying Robust Long-Term Water Resources Management Strategies for California</w:t>
      </w:r>
      <w:r w:rsidRPr="00996926">
        <w:rPr>
          <w:rFonts w:cs="Arial"/>
          <w:noProof/>
          <w:szCs w:val="24"/>
          <w:lang w:val="en-US"/>
        </w:rPr>
        <w:t>. [s.l: s.n.].</w:t>
      </w:r>
    </w:p>
    <w:p w14:paraId="227B10C9" w14:textId="77777777" w:rsidR="008061E9" w:rsidRPr="00996926" w:rsidRDefault="008061E9" w:rsidP="008061E9">
      <w:pPr>
        <w:widowControl w:val="0"/>
        <w:rPr>
          <w:rFonts w:cs="Arial"/>
          <w:noProof/>
          <w:szCs w:val="24"/>
          <w:lang w:val="en-US"/>
        </w:rPr>
      </w:pPr>
      <w:r w:rsidRPr="00996926">
        <w:rPr>
          <w:rFonts w:cs="Arial"/>
          <w:noProof/>
          <w:szCs w:val="24"/>
          <w:lang w:val="en-US"/>
        </w:rPr>
        <w:lastRenderedPageBreak/>
        <w:t xml:space="preserve">GROVES, D.; DAVIS, M. Planning for Climate Change in the Inland Empire: Southern California. </w:t>
      </w:r>
      <w:r w:rsidRPr="00996926">
        <w:rPr>
          <w:rFonts w:cs="Arial"/>
          <w:b/>
          <w:bCs/>
          <w:noProof/>
          <w:szCs w:val="24"/>
          <w:lang w:val="en-US"/>
        </w:rPr>
        <w:t>Water Resources Impact</w:t>
      </w:r>
      <w:r w:rsidRPr="00996926">
        <w:rPr>
          <w:rFonts w:cs="Arial"/>
          <w:noProof/>
          <w:szCs w:val="24"/>
          <w:lang w:val="en-US"/>
        </w:rPr>
        <w:t xml:space="preserve">, v. 10, n. 4, p. 14–17, 2008. </w:t>
      </w:r>
    </w:p>
    <w:p w14:paraId="663FB28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FISCHBACH, J.; KNOPMAN, D. </w:t>
      </w:r>
      <w:r w:rsidRPr="00996926">
        <w:rPr>
          <w:rFonts w:cs="Arial"/>
          <w:b/>
          <w:bCs/>
          <w:noProof/>
          <w:szCs w:val="24"/>
          <w:lang w:val="en-US"/>
        </w:rPr>
        <w:t>Strengthening Coastal Planning How Coastal Regions Could Benefit from Louisiana’s Planning and Analysis Framework</w:t>
      </w:r>
      <w:r w:rsidRPr="00996926">
        <w:rPr>
          <w:rFonts w:cs="Arial"/>
          <w:noProof/>
          <w:szCs w:val="24"/>
          <w:lang w:val="en-US"/>
        </w:rPr>
        <w:t xml:space="preserve">. [s.l: s.n.]. </w:t>
      </w:r>
    </w:p>
    <w:p w14:paraId="34B0D822" w14:textId="77777777" w:rsidR="008061E9" w:rsidRPr="008061E9" w:rsidRDefault="008061E9" w:rsidP="008061E9">
      <w:pPr>
        <w:widowControl w:val="0"/>
        <w:rPr>
          <w:rFonts w:cs="Arial"/>
          <w:noProof/>
          <w:szCs w:val="24"/>
        </w:rPr>
      </w:pPr>
      <w:r w:rsidRPr="00996926">
        <w:rPr>
          <w:rFonts w:cs="Arial"/>
          <w:noProof/>
          <w:szCs w:val="24"/>
          <w:lang w:val="en-US"/>
        </w:rPr>
        <w:t xml:space="preserve">GROVES, D. G. et al. </w:t>
      </w:r>
      <w:r w:rsidRPr="00996926">
        <w:rPr>
          <w:rFonts w:cs="Arial"/>
          <w:b/>
          <w:bCs/>
          <w:noProof/>
          <w:szCs w:val="24"/>
          <w:lang w:val="en-US"/>
        </w:rPr>
        <w:t>Preparing for an Uncertain Future Climate in the Inland Empire: Identifying Robust Water Management Strategies</w:t>
      </w:r>
      <w:r w:rsidRPr="00996926">
        <w:rPr>
          <w:rFonts w:cs="Arial"/>
          <w:noProof/>
          <w:szCs w:val="24"/>
          <w:lang w:val="en-US"/>
        </w:rPr>
        <w:t xml:space="preserve">. </w:t>
      </w:r>
      <w:r w:rsidRPr="008061E9">
        <w:rPr>
          <w:rFonts w:cs="Arial"/>
          <w:noProof/>
          <w:szCs w:val="24"/>
        </w:rPr>
        <w:t>[s.l: s.n.]. Disponível em: &lt;http://www.rand.org/pubs/documented_briefings/DB550.html&gt;.</w:t>
      </w:r>
    </w:p>
    <w:p w14:paraId="7F606A30" w14:textId="77777777" w:rsidR="008061E9" w:rsidRPr="008061E9" w:rsidRDefault="008061E9" w:rsidP="008061E9">
      <w:pPr>
        <w:widowControl w:val="0"/>
        <w:rPr>
          <w:rFonts w:cs="Arial"/>
          <w:noProof/>
          <w:szCs w:val="24"/>
        </w:rPr>
      </w:pPr>
      <w:r w:rsidRPr="00996926">
        <w:rPr>
          <w:rFonts w:cs="Arial"/>
          <w:noProof/>
          <w:szCs w:val="24"/>
          <w:lang w:val="en-US"/>
        </w:rPr>
        <w:t xml:space="preserve">GROVES, D. G. et al. </w:t>
      </w:r>
      <w:r w:rsidRPr="00996926">
        <w:rPr>
          <w:rFonts w:cs="Arial"/>
          <w:b/>
          <w:bCs/>
          <w:noProof/>
          <w:szCs w:val="24"/>
          <w:lang w:val="en-US"/>
        </w:rPr>
        <w:t>Adapting to a Changing Colorado River Making Future Water Deliveries More Reliable Throught Robust Management Strategies</w:t>
      </w:r>
      <w:r w:rsidRPr="00996926">
        <w:rPr>
          <w:rFonts w:cs="Arial"/>
          <w:noProof/>
          <w:szCs w:val="24"/>
          <w:lang w:val="en-US"/>
        </w:rPr>
        <w:t xml:space="preserve">. </w:t>
      </w:r>
      <w:r w:rsidRPr="008061E9">
        <w:rPr>
          <w:rFonts w:cs="Arial"/>
          <w:noProof/>
          <w:szCs w:val="24"/>
        </w:rPr>
        <w:t>[s.l: s.n.]. Disponível em: &lt;http://www.rand.org/content/dam/rand/pubs/monographs/2011/RAND_MG996.pdf&gt;.</w:t>
      </w:r>
    </w:p>
    <w:p w14:paraId="30D6AB79" w14:textId="77777777" w:rsidR="008061E9" w:rsidRPr="008061E9" w:rsidRDefault="008061E9" w:rsidP="008061E9">
      <w:pPr>
        <w:widowControl w:val="0"/>
        <w:rPr>
          <w:rFonts w:cs="Arial"/>
          <w:noProof/>
          <w:szCs w:val="24"/>
        </w:rPr>
      </w:pPr>
      <w:r w:rsidRPr="00996926">
        <w:rPr>
          <w:rFonts w:cs="Arial"/>
          <w:noProof/>
          <w:szCs w:val="24"/>
          <w:lang w:val="en-US"/>
        </w:rPr>
        <w:t xml:space="preserve">GROVES, D. G. et al. Addressing Climate Change in Local Water Agency Plans: Demonstrating a Simplified Robust Decision Making Approach in the California Sierra Foothills. </w:t>
      </w:r>
      <w:r w:rsidRPr="008061E9">
        <w:rPr>
          <w:rFonts w:cs="Arial"/>
          <w:noProof/>
          <w:szCs w:val="24"/>
        </w:rPr>
        <w:t xml:space="preserve">Santa Monica, CA. p. 1–78, 2013b. </w:t>
      </w:r>
    </w:p>
    <w:p w14:paraId="367D1A7F" w14:textId="77777777" w:rsidR="008061E9" w:rsidRPr="00996926" w:rsidRDefault="008061E9" w:rsidP="008061E9">
      <w:pPr>
        <w:widowControl w:val="0"/>
        <w:rPr>
          <w:rFonts w:cs="Arial"/>
          <w:noProof/>
          <w:szCs w:val="24"/>
          <w:lang w:val="en-US"/>
        </w:rPr>
      </w:pPr>
      <w:r w:rsidRPr="008061E9">
        <w:rPr>
          <w:rFonts w:cs="Arial"/>
          <w:noProof/>
          <w:szCs w:val="24"/>
        </w:rPr>
        <w:t xml:space="preserve">GROVES, D. G. et al. </w:t>
      </w:r>
      <w:r w:rsidRPr="00996926">
        <w:rPr>
          <w:rFonts w:cs="Arial"/>
          <w:b/>
          <w:bCs/>
          <w:noProof/>
          <w:szCs w:val="24"/>
          <w:lang w:val="en-US"/>
        </w:rPr>
        <w:t>Developing Robust Strategies for Climate Change and Other Risks: A Water Utility Framework About the Water Research Foundation</w:t>
      </w:r>
      <w:r w:rsidRPr="00996926">
        <w:rPr>
          <w:rFonts w:cs="Arial"/>
          <w:noProof/>
          <w:szCs w:val="24"/>
          <w:lang w:val="en-US"/>
        </w:rPr>
        <w:t xml:space="preserve">. [s.l: s.n.]. </w:t>
      </w:r>
    </w:p>
    <w:p w14:paraId="786E564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G. et al. </w:t>
      </w:r>
      <w:r w:rsidRPr="00996926">
        <w:rPr>
          <w:rFonts w:cs="Arial"/>
          <w:b/>
          <w:bCs/>
          <w:noProof/>
          <w:szCs w:val="24"/>
          <w:lang w:val="en-US"/>
        </w:rPr>
        <w:t>Using High-Performance Computing to Support Water Resource Planning: A Workshop Demonstration of Real-Time Analytic Facilitation for the Colorado River Basin</w:t>
      </w:r>
      <w:r w:rsidRPr="00996926">
        <w:rPr>
          <w:rFonts w:cs="Arial"/>
          <w:noProof/>
          <w:szCs w:val="24"/>
          <w:lang w:val="en-US"/>
        </w:rPr>
        <w:t xml:space="preserve">. [s.l: s.n.]. </w:t>
      </w:r>
    </w:p>
    <w:p w14:paraId="3BF18B7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G.; BLOOM, E. Robust Water-Management Strategies for the California Water Plan Update 2013 Proof-of-Concept Analysis. p. 1–72, 2013. </w:t>
      </w:r>
    </w:p>
    <w:p w14:paraId="3C80E0D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G.; LEMPERT, R. J. A new analytic method for finding policy-relevant scenarios. </w:t>
      </w:r>
      <w:r w:rsidRPr="00996926">
        <w:rPr>
          <w:rFonts w:cs="Arial"/>
          <w:b/>
          <w:bCs/>
          <w:noProof/>
          <w:szCs w:val="24"/>
          <w:lang w:val="en-US"/>
        </w:rPr>
        <w:t>Global Environmental Change</w:t>
      </w:r>
      <w:r w:rsidRPr="00996926">
        <w:rPr>
          <w:rFonts w:cs="Arial"/>
          <w:noProof/>
          <w:szCs w:val="24"/>
          <w:lang w:val="en-US"/>
        </w:rPr>
        <w:t xml:space="preserve">, v. 17, n. 1, p. 73–85, 2007. </w:t>
      </w:r>
    </w:p>
    <w:p w14:paraId="373EC5A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G.; SHARON, C. Planning Tool to Support Planning the Future of Coastal Louisiana. </w:t>
      </w:r>
      <w:r w:rsidRPr="00996926">
        <w:rPr>
          <w:rFonts w:cs="Arial"/>
          <w:b/>
          <w:bCs/>
          <w:noProof/>
          <w:szCs w:val="24"/>
          <w:lang w:val="en-US"/>
        </w:rPr>
        <w:t>Journal of Coastal Research</w:t>
      </w:r>
      <w:r w:rsidRPr="00996926">
        <w:rPr>
          <w:rFonts w:cs="Arial"/>
          <w:noProof/>
          <w:szCs w:val="24"/>
          <w:lang w:val="en-US"/>
        </w:rPr>
        <w:t xml:space="preserve">, v. Sp.Issue 6, n. 10062, p. 29–50, 2013. </w:t>
      </w:r>
    </w:p>
    <w:p w14:paraId="7E30F22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GUDMUNDSSON, S. V.; LECHNER, C. Cognitive biases, organization, and entrepreneurial firm survival. </w:t>
      </w:r>
      <w:r w:rsidRPr="00996926">
        <w:rPr>
          <w:rFonts w:cs="Arial"/>
          <w:b/>
          <w:bCs/>
          <w:noProof/>
          <w:szCs w:val="24"/>
          <w:lang w:val="en-US"/>
        </w:rPr>
        <w:t>European Management Journal</w:t>
      </w:r>
      <w:r w:rsidRPr="00996926">
        <w:rPr>
          <w:rFonts w:cs="Arial"/>
          <w:noProof/>
          <w:szCs w:val="24"/>
          <w:lang w:val="en-US"/>
        </w:rPr>
        <w:t xml:space="preserve">, v. 31, n. 3, p. 278–294, 2013. </w:t>
      </w:r>
    </w:p>
    <w:p w14:paraId="36C5B5C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HADKA, D. et al. An open source framework for many-objective robust decision making. </w:t>
      </w:r>
      <w:r w:rsidRPr="00996926">
        <w:rPr>
          <w:rFonts w:cs="Arial"/>
          <w:b/>
          <w:bCs/>
          <w:noProof/>
          <w:szCs w:val="24"/>
          <w:lang w:val="en-US"/>
        </w:rPr>
        <w:t>Environmental Modelling and Software</w:t>
      </w:r>
      <w:r w:rsidRPr="00996926">
        <w:rPr>
          <w:rFonts w:cs="Arial"/>
          <w:noProof/>
          <w:szCs w:val="24"/>
          <w:lang w:val="en-US"/>
        </w:rPr>
        <w:t xml:space="preserve">, v. 74, p. 114–129, 2015. </w:t>
      </w:r>
    </w:p>
    <w:p w14:paraId="59DA77F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HALL, J. W. et al. Robust Climate Policies Under Uncertainty: A Comparison of </w:t>
      </w:r>
      <w:r w:rsidRPr="00996926">
        <w:rPr>
          <w:rFonts w:cs="Arial"/>
          <w:noProof/>
          <w:szCs w:val="24"/>
          <w:lang w:val="en-US"/>
        </w:rPr>
        <w:lastRenderedPageBreak/>
        <w:t xml:space="preserve">Robust Decision Making and Info-Gap Methods. </w:t>
      </w:r>
      <w:r w:rsidRPr="00996926">
        <w:rPr>
          <w:rFonts w:cs="Arial"/>
          <w:b/>
          <w:bCs/>
          <w:noProof/>
          <w:szCs w:val="24"/>
          <w:lang w:val="en-US"/>
        </w:rPr>
        <w:t>Risk Analysis</w:t>
      </w:r>
      <w:r w:rsidRPr="00996926">
        <w:rPr>
          <w:rFonts w:cs="Arial"/>
          <w:noProof/>
          <w:szCs w:val="24"/>
          <w:lang w:val="en-US"/>
        </w:rPr>
        <w:t xml:space="preserve">, v. 32, n. 10, p. 1657–1672, 2012. </w:t>
      </w:r>
    </w:p>
    <w:p w14:paraId="2D392A2E"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HALLEGATTE, S. et al. Investment Decision Making Under Deep Uncertainty: Application to Climate Change. </w:t>
      </w:r>
      <w:r w:rsidRPr="00996926">
        <w:rPr>
          <w:rFonts w:cs="Arial"/>
          <w:b/>
          <w:bCs/>
          <w:noProof/>
          <w:szCs w:val="24"/>
          <w:lang w:val="en-US"/>
        </w:rPr>
        <w:t>Policy Research Working Paper</w:t>
      </w:r>
      <w:r w:rsidRPr="00996926">
        <w:rPr>
          <w:rFonts w:cs="Arial"/>
          <w:noProof/>
          <w:szCs w:val="24"/>
          <w:lang w:val="en-US"/>
        </w:rPr>
        <w:t xml:space="preserve">, n. 6193, p. 1–41, 2012. </w:t>
      </w:r>
    </w:p>
    <w:p w14:paraId="0513EC5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HATCHUEL, A. A foundationalist perspective for management research: a European trend and experience. </w:t>
      </w:r>
      <w:r w:rsidRPr="00996926">
        <w:rPr>
          <w:rFonts w:cs="Arial"/>
          <w:b/>
          <w:bCs/>
          <w:noProof/>
          <w:szCs w:val="24"/>
          <w:lang w:val="en-US"/>
        </w:rPr>
        <w:t>Management Decision</w:t>
      </w:r>
      <w:r w:rsidRPr="00996926">
        <w:rPr>
          <w:rFonts w:cs="Arial"/>
          <w:noProof/>
          <w:szCs w:val="24"/>
          <w:lang w:val="en-US"/>
        </w:rPr>
        <w:t xml:space="preserve">, v. 47, n. 9, p. 1458–1475, 16 out. 2009. </w:t>
      </w:r>
    </w:p>
    <w:p w14:paraId="685DD5C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HERMAN, J. et al. How Should Robustness Be Defined for Water Systems Planning under Change? </w:t>
      </w:r>
      <w:r w:rsidRPr="00996926">
        <w:rPr>
          <w:rFonts w:cs="Arial"/>
          <w:b/>
          <w:bCs/>
          <w:noProof/>
          <w:szCs w:val="24"/>
          <w:lang w:val="en-US"/>
        </w:rPr>
        <w:t>Journal of Water Resources Planning and Management</w:t>
      </w:r>
      <w:r w:rsidRPr="00996926">
        <w:rPr>
          <w:rFonts w:cs="Arial"/>
          <w:noProof/>
          <w:szCs w:val="24"/>
          <w:lang w:val="en-US"/>
        </w:rPr>
        <w:t xml:space="preserve">, v. 141, n. 10, p. 4015012, 2015. </w:t>
      </w:r>
    </w:p>
    <w:p w14:paraId="72E0661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HEVNER,  A. R.; MARCH, S. T.; PARK, J. Design Science in Information Systems Research. </w:t>
      </w:r>
      <w:r w:rsidRPr="00996926">
        <w:rPr>
          <w:rFonts w:cs="Arial"/>
          <w:b/>
          <w:bCs/>
          <w:noProof/>
          <w:szCs w:val="24"/>
          <w:lang w:val="en-US"/>
        </w:rPr>
        <w:t>MIS Quarterly</w:t>
      </w:r>
      <w:r w:rsidRPr="00996926">
        <w:rPr>
          <w:rFonts w:cs="Arial"/>
          <w:noProof/>
          <w:szCs w:val="24"/>
          <w:lang w:val="en-US"/>
        </w:rPr>
        <w:t xml:space="preserve">, v. 28, n. 1, p. 75–105, 2004. </w:t>
      </w:r>
    </w:p>
    <w:p w14:paraId="25B9CF9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HILLIER, F. S.; LIEBERMAN, G. J. Decision Analysis. In: </w:t>
      </w:r>
      <w:r w:rsidRPr="00996926">
        <w:rPr>
          <w:rFonts w:cs="Arial"/>
          <w:b/>
          <w:bCs/>
          <w:noProof/>
          <w:szCs w:val="24"/>
          <w:lang w:val="en-US"/>
        </w:rPr>
        <w:t>Introduction to Operations Research</w:t>
      </w:r>
      <w:r w:rsidRPr="00996926">
        <w:rPr>
          <w:rFonts w:cs="Arial"/>
          <w:noProof/>
          <w:szCs w:val="24"/>
          <w:lang w:val="en-US"/>
        </w:rPr>
        <w:t xml:space="preserve">. 9. ed. New York: McGraw-Hill Higher Education, 2010. p. 1047. </w:t>
      </w:r>
    </w:p>
    <w:p w14:paraId="645E575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HOUGH, J. R.; WHITE, M. A. Environmental dynamism and strategic decision-making rationality: An examination at the decision level. </w:t>
      </w:r>
      <w:r w:rsidRPr="00996926">
        <w:rPr>
          <w:rFonts w:cs="Arial"/>
          <w:b/>
          <w:bCs/>
          <w:noProof/>
          <w:szCs w:val="24"/>
          <w:lang w:val="en-US"/>
        </w:rPr>
        <w:t>Strategic Management Journal</w:t>
      </w:r>
      <w:r w:rsidRPr="00996926">
        <w:rPr>
          <w:rFonts w:cs="Arial"/>
          <w:noProof/>
          <w:szCs w:val="24"/>
          <w:lang w:val="en-US"/>
        </w:rPr>
        <w:t xml:space="preserve">, v. 24, n. 5, p. 481–489, 2003. </w:t>
      </w:r>
    </w:p>
    <w:p w14:paraId="1249328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HUTZSCHENREUTER, THOMAS; KLEINDIENST, I. Strategy-process research: What have we learned and what is still to be explored. </w:t>
      </w:r>
      <w:r w:rsidRPr="00996926">
        <w:rPr>
          <w:rFonts w:cs="Arial"/>
          <w:b/>
          <w:bCs/>
          <w:noProof/>
          <w:szCs w:val="24"/>
          <w:lang w:val="en-US"/>
        </w:rPr>
        <w:t>Journal of Management</w:t>
      </w:r>
      <w:r w:rsidRPr="00996926">
        <w:rPr>
          <w:rFonts w:cs="Arial"/>
          <w:noProof/>
          <w:szCs w:val="24"/>
          <w:lang w:val="en-US"/>
        </w:rPr>
        <w:t xml:space="preserve">, v. 32, n. 5, p. 673–620, 2006. </w:t>
      </w:r>
    </w:p>
    <w:p w14:paraId="1D24D01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JOHNSON, D. R.; FISCHBACH, J. R.; ORTIZ, D. S. Estimating Surge-Based Flood Risk with the Coastal Louisiana Risk Assessment Model. </w:t>
      </w:r>
      <w:r w:rsidRPr="00996926">
        <w:rPr>
          <w:rFonts w:cs="Arial"/>
          <w:b/>
          <w:bCs/>
          <w:noProof/>
          <w:szCs w:val="24"/>
          <w:lang w:val="en-US"/>
        </w:rPr>
        <w:t>Journal of Coastal Research</w:t>
      </w:r>
      <w:r w:rsidRPr="00996926">
        <w:rPr>
          <w:rFonts w:cs="Arial"/>
          <w:noProof/>
          <w:szCs w:val="24"/>
          <w:lang w:val="en-US"/>
        </w:rPr>
        <w:t xml:space="preserve">, v. Sp.Issue 6, n. 10062, p. 29–50, 2013. </w:t>
      </w:r>
    </w:p>
    <w:p w14:paraId="284FFB2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KAHNEMAN D. LOVALLO, D. </w:t>
      </w:r>
      <w:r w:rsidRPr="00996926">
        <w:rPr>
          <w:rFonts w:cs="Arial"/>
          <w:b/>
          <w:bCs/>
          <w:noProof/>
          <w:szCs w:val="24"/>
          <w:lang w:val="en-US"/>
        </w:rPr>
        <w:t>Timid Choises and Bold Forecasts: A Cognitive Perspective on Risk TakingManagement Science</w:t>
      </w:r>
      <w:r w:rsidRPr="00996926">
        <w:rPr>
          <w:rFonts w:cs="Arial"/>
          <w:noProof/>
          <w:szCs w:val="24"/>
          <w:lang w:val="en-US"/>
        </w:rPr>
        <w:t xml:space="preserve">, 1993. </w:t>
      </w:r>
    </w:p>
    <w:p w14:paraId="1F62666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KALRA, N. et al. Agreeing on Robust Decisions New Processes for Decision Making Under Deep Uncertainty. </w:t>
      </w:r>
      <w:r w:rsidRPr="00996926">
        <w:rPr>
          <w:rFonts w:cs="Arial"/>
          <w:b/>
          <w:bCs/>
          <w:noProof/>
          <w:szCs w:val="24"/>
          <w:lang w:val="en-US"/>
        </w:rPr>
        <w:t>World Bank Policy Research Working Paper</w:t>
      </w:r>
      <w:r w:rsidRPr="00996926">
        <w:rPr>
          <w:rFonts w:cs="Arial"/>
          <w:noProof/>
          <w:szCs w:val="24"/>
          <w:lang w:val="en-US"/>
        </w:rPr>
        <w:t xml:space="preserve">, v. No. 6906, n. June, 2014. </w:t>
      </w:r>
    </w:p>
    <w:p w14:paraId="1D002EF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KALRA, N. et al. Robust Decision-Making in the Water Sector A Strategy for Implementing Lima ’ s Long-Term Water Resources Master Plan. n. October, p. 1–47, 2015. </w:t>
      </w:r>
    </w:p>
    <w:p w14:paraId="2B16FC5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KASPRZYK, J. R. et al. Many objective robust decision making for complex </w:t>
      </w:r>
      <w:r w:rsidRPr="00996926">
        <w:rPr>
          <w:rFonts w:cs="Arial"/>
          <w:noProof/>
          <w:szCs w:val="24"/>
          <w:lang w:val="en-US"/>
        </w:rPr>
        <w:lastRenderedPageBreak/>
        <w:t xml:space="preserve">environmental systems undergoing change. </w:t>
      </w:r>
      <w:r w:rsidRPr="00996926">
        <w:rPr>
          <w:rFonts w:cs="Arial"/>
          <w:b/>
          <w:bCs/>
          <w:noProof/>
          <w:szCs w:val="24"/>
          <w:lang w:val="en-US"/>
        </w:rPr>
        <w:t>Environmental Modelling and Software</w:t>
      </w:r>
      <w:r w:rsidRPr="00996926">
        <w:rPr>
          <w:rFonts w:cs="Arial"/>
          <w:noProof/>
          <w:szCs w:val="24"/>
          <w:lang w:val="en-US"/>
        </w:rPr>
        <w:t xml:space="preserve">, v. 42, p. 55–71, 2013. </w:t>
      </w:r>
    </w:p>
    <w:p w14:paraId="2BDAA4E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KEEFE, R. </w:t>
      </w:r>
      <w:r w:rsidRPr="00996926">
        <w:rPr>
          <w:rFonts w:cs="Arial"/>
          <w:b/>
          <w:bCs/>
          <w:noProof/>
          <w:szCs w:val="24"/>
          <w:lang w:val="en-US"/>
        </w:rPr>
        <w:t>Reconsidering California Transport Policies: Reducing Greenhouse Gas Emissions in an Uncertain Future</w:t>
      </w:r>
      <w:r w:rsidRPr="00996926">
        <w:rPr>
          <w:rFonts w:cs="Arial"/>
          <w:noProof/>
          <w:szCs w:val="24"/>
          <w:lang w:val="en-US"/>
        </w:rPr>
        <w:t>. [s.l: s.n.].</w:t>
      </w:r>
    </w:p>
    <w:p w14:paraId="7DF577A6" w14:textId="77777777" w:rsidR="008061E9" w:rsidRPr="008061E9" w:rsidRDefault="008061E9" w:rsidP="008061E9">
      <w:pPr>
        <w:widowControl w:val="0"/>
        <w:rPr>
          <w:rFonts w:cs="Arial"/>
          <w:noProof/>
          <w:szCs w:val="24"/>
        </w:rPr>
      </w:pPr>
      <w:r w:rsidRPr="00996926">
        <w:rPr>
          <w:rFonts w:cs="Arial"/>
          <w:noProof/>
          <w:szCs w:val="24"/>
          <w:lang w:val="en-US"/>
        </w:rPr>
        <w:t xml:space="preserve">KEENEY, T. </w:t>
      </w:r>
      <w:r w:rsidRPr="00996926">
        <w:rPr>
          <w:rFonts w:cs="Arial"/>
          <w:b/>
          <w:bCs/>
          <w:noProof/>
          <w:szCs w:val="24"/>
          <w:lang w:val="en-US"/>
        </w:rPr>
        <w:t>3D Printing Market: Analystis Are Underestimating the Future</w:t>
      </w:r>
      <w:r w:rsidRPr="00996926">
        <w:rPr>
          <w:rFonts w:cs="Arial"/>
          <w:noProof/>
          <w:szCs w:val="24"/>
          <w:lang w:val="en-US"/>
        </w:rPr>
        <w:t xml:space="preserve">, 2016. </w:t>
      </w:r>
      <w:r w:rsidRPr="008061E9">
        <w:rPr>
          <w:rFonts w:cs="Arial"/>
          <w:noProof/>
          <w:szCs w:val="24"/>
        </w:rPr>
        <w:t>Disponível em: &lt;https://ark-invest.com/research/3d-printing-market&gt;</w:t>
      </w:r>
    </w:p>
    <w:p w14:paraId="4CFC28E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KNIGHT, F. H. </w:t>
      </w:r>
      <w:r w:rsidRPr="00996926">
        <w:rPr>
          <w:rFonts w:cs="Arial"/>
          <w:b/>
          <w:bCs/>
          <w:noProof/>
          <w:szCs w:val="24"/>
          <w:lang w:val="en-US"/>
        </w:rPr>
        <w:t>Risk, Uncertainty and Profit</w:t>
      </w:r>
      <w:r w:rsidRPr="00996926">
        <w:rPr>
          <w:rFonts w:cs="Arial"/>
          <w:noProof/>
          <w:szCs w:val="24"/>
          <w:lang w:val="en-US"/>
        </w:rPr>
        <w:t>. [s.l: s.n.]. v. XXXI</w:t>
      </w:r>
    </w:p>
    <w:p w14:paraId="00BAA4E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KNOX, S.; BURKARD, A. W. Qualitative research interviews. n. August 2013, p. 37–41, 2009. </w:t>
      </w:r>
    </w:p>
    <w:p w14:paraId="1354EA1E"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KWAKKEL, J. Exploratory Modelling and Analysis (EMA) Workbench. p. 1–4, 2013. </w:t>
      </w:r>
    </w:p>
    <w:p w14:paraId="3BA63D3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KWAKKEL, J. H.; PRUYT, E. Exploratory Modeling and Analysis, an approach for model-based foresight under deep uncertainty. </w:t>
      </w:r>
      <w:r w:rsidRPr="00996926">
        <w:rPr>
          <w:rFonts w:cs="Arial"/>
          <w:b/>
          <w:bCs/>
          <w:noProof/>
          <w:szCs w:val="24"/>
          <w:lang w:val="en-US"/>
        </w:rPr>
        <w:t>Technological Forecasting and Social Change</w:t>
      </w:r>
      <w:r w:rsidRPr="00996926">
        <w:rPr>
          <w:rFonts w:cs="Arial"/>
          <w:noProof/>
          <w:szCs w:val="24"/>
          <w:lang w:val="en-US"/>
        </w:rPr>
        <w:t xml:space="preserve">, v. 80, n. 3, p. 419–431, 2013. </w:t>
      </w:r>
    </w:p>
    <w:p w14:paraId="738754C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KWAKKEL, J.; WALKER, W.; HAASNOOT, M. Coping with the Wickedness of Public Policy Problems: Approaches for Decision Making under Deep Uncertainty. </w:t>
      </w:r>
      <w:r w:rsidRPr="00996926">
        <w:rPr>
          <w:rFonts w:cs="Arial"/>
          <w:b/>
          <w:bCs/>
          <w:noProof/>
          <w:szCs w:val="24"/>
          <w:lang w:val="en-US"/>
        </w:rPr>
        <w:t>Journal of Water Resources Planning and Management</w:t>
      </w:r>
      <w:r w:rsidRPr="00996926">
        <w:rPr>
          <w:rFonts w:cs="Arial"/>
          <w:noProof/>
          <w:szCs w:val="24"/>
          <w:lang w:val="en-US"/>
        </w:rPr>
        <w:t xml:space="preserve">, v. 142, n. 3, p. 1816001, 2016. </w:t>
      </w:r>
    </w:p>
    <w:p w14:paraId="29CC977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LAW, A. M.; KELTON, W. D. </w:t>
      </w:r>
      <w:r w:rsidRPr="00996926">
        <w:rPr>
          <w:rFonts w:cs="Arial"/>
          <w:b/>
          <w:bCs/>
          <w:noProof/>
          <w:szCs w:val="24"/>
          <w:lang w:val="en-US"/>
        </w:rPr>
        <w:t>Simulation Modeling and Analysis</w:t>
      </w:r>
      <w:r w:rsidRPr="00996926">
        <w:rPr>
          <w:rFonts w:cs="Arial"/>
          <w:noProof/>
          <w:szCs w:val="24"/>
          <w:lang w:val="en-US"/>
        </w:rPr>
        <w:t xml:space="preserve">. 2. ed. New York: McGraw-Hill, 1991. </w:t>
      </w:r>
    </w:p>
    <w:p w14:paraId="28DB47D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A new decision sciences for complex systems. </w:t>
      </w:r>
      <w:r w:rsidRPr="00996926">
        <w:rPr>
          <w:rFonts w:cs="Arial"/>
          <w:b/>
          <w:bCs/>
          <w:noProof/>
          <w:szCs w:val="24"/>
          <w:lang w:val="en-US"/>
        </w:rPr>
        <w:t>Proceedings of the National Academy of Sciences of the United States of America</w:t>
      </w:r>
      <w:r w:rsidRPr="00996926">
        <w:rPr>
          <w:rFonts w:cs="Arial"/>
          <w:noProof/>
          <w:szCs w:val="24"/>
          <w:lang w:val="en-US"/>
        </w:rPr>
        <w:t xml:space="preserve">, v. 99 Suppl 3, p. 7309–7313, 2002. </w:t>
      </w:r>
    </w:p>
    <w:p w14:paraId="7F5F988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et al. A General, Analytic Method for Generating Robust Strategies and Narrative Scenarios. </w:t>
      </w:r>
      <w:r w:rsidRPr="00996926">
        <w:rPr>
          <w:rFonts w:cs="Arial"/>
          <w:b/>
          <w:bCs/>
          <w:noProof/>
          <w:szCs w:val="24"/>
          <w:lang w:val="en-US"/>
        </w:rPr>
        <w:t>Management Science</w:t>
      </w:r>
      <w:r w:rsidRPr="00996926">
        <w:rPr>
          <w:rFonts w:cs="Arial"/>
          <w:noProof/>
          <w:szCs w:val="24"/>
          <w:lang w:val="en-US"/>
        </w:rPr>
        <w:t xml:space="preserve">, v. 52, n. 4, p. 514–528, abr. 2006. </w:t>
      </w:r>
    </w:p>
    <w:p w14:paraId="116B97A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Scenarios that illuminate vulnerabilities and robust responses. </w:t>
      </w:r>
      <w:r w:rsidRPr="00996926">
        <w:rPr>
          <w:rFonts w:cs="Arial"/>
          <w:b/>
          <w:bCs/>
          <w:noProof/>
          <w:szCs w:val="24"/>
          <w:lang w:val="en-US"/>
        </w:rPr>
        <w:t>Climatic Change</w:t>
      </w:r>
      <w:r w:rsidRPr="00996926">
        <w:rPr>
          <w:rFonts w:cs="Arial"/>
          <w:noProof/>
          <w:szCs w:val="24"/>
          <w:lang w:val="en-US"/>
        </w:rPr>
        <w:t xml:space="preserve">, v. 117, n. 4, p. 627–646, 2013. </w:t>
      </w:r>
    </w:p>
    <w:p w14:paraId="67A60AC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et al. Ensuring Robust Flood Risk Management in Ho Chi Minh City. </w:t>
      </w:r>
      <w:r w:rsidRPr="00996926">
        <w:rPr>
          <w:rFonts w:cs="Arial"/>
          <w:b/>
          <w:bCs/>
          <w:noProof/>
          <w:szCs w:val="24"/>
          <w:lang w:val="en-US"/>
        </w:rPr>
        <w:t>World Bank</w:t>
      </w:r>
      <w:r w:rsidRPr="00996926">
        <w:rPr>
          <w:rFonts w:cs="Arial"/>
          <w:noProof/>
          <w:szCs w:val="24"/>
          <w:lang w:val="en-US"/>
        </w:rPr>
        <w:t xml:space="preserve">, n. May, p. 1–63, 2013. </w:t>
      </w:r>
    </w:p>
    <w:p w14:paraId="67F8731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w:t>
      </w:r>
      <w:r w:rsidRPr="00996926">
        <w:rPr>
          <w:rFonts w:cs="Arial"/>
          <w:b/>
          <w:bCs/>
          <w:noProof/>
          <w:szCs w:val="24"/>
          <w:lang w:val="en-US"/>
        </w:rPr>
        <w:t>Robert Lempert: Democratizing Analytics: Scientifically and Ethically Informed Decision Support</w:t>
      </w:r>
      <w:r w:rsidRPr="00996926">
        <w:rPr>
          <w:rFonts w:cs="Arial"/>
          <w:noProof/>
          <w:szCs w:val="24"/>
          <w:lang w:val="en-US"/>
        </w:rPr>
        <w:t xml:space="preserve">. </w:t>
      </w:r>
      <w:r w:rsidRPr="008061E9">
        <w:rPr>
          <w:rFonts w:cs="Arial"/>
          <w:noProof/>
          <w:szCs w:val="24"/>
        </w:rPr>
        <w:t xml:space="preserve">Disponível em: &lt;https://www.youtube.com/watch?v=D01UM0G2m_k&gt;. </w:t>
      </w:r>
      <w:r w:rsidRPr="00996926">
        <w:rPr>
          <w:rFonts w:cs="Arial"/>
          <w:noProof/>
          <w:szCs w:val="24"/>
          <w:lang w:val="en-US"/>
        </w:rPr>
        <w:t xml:space="preserve">Acesso em: 11 jan. 2017. </w:t>
      </w:r>
    </w:p>
    <w:p w14:paraId="4163604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et al. </w:t>
      </w:r>
      <w:r w:rsidRPr="00996926">
        <w:rPr>
          <w:rFonts w:cs="Arial"/>
          <w:b/>
          <w:bCs/>
          <w:noProof/>
          <w:szCs w:val="24"/>
          <w:lang w:val="en-US"/>
        </w:rPr>
        <w:t xml:space="preserve">Defense Resource Planning Under Uncertainty: An </w:t>
      </w:r>
      <w:r w:rsidRPr="00996926">
        <w:rPr>
          <w:rFonts w:cs="Arial"/>
          <w:b/>
          <w:bCs/>
          <w:noProof/>
          <w:szCs w:val="24"/>
          <w:lang w:val="en-US"/>
        </w:rPr>
        <w:lastRenderedPageBreak/>
        <w:t>Application of Robust Decision Making to Munitions Mix Planning</w:t>
      </w:r>
      <w:r w:rsidRPr="00996926">
        <w:rPr>
          <w:rFonts w:cs="Arial"/>
          <w:noProof/>
          <w:szCs w:val="24"/>
          <w:lang w:val="en-US"/>
        </w:rPr>
        <w:t xml:space="preserve">. [s.l: s.n.]. </w:t>
      </w:r>
    </w:p>
    <w:p w14:paraId="1C70EBA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BRYANT, B. P.; BANKES, S. C. Comparing Algorithms for Scenario Discovery. </w:t>
      </w:r>
      <w:r w:rsidRPr="00996926">
        <w:rPr>
          <w:rFonts w:cs="Arial"/>
          <w:b/>
          <w:bCs/>
          <w:noProof/>
          <w:szCs w:val="24"/>
          <w:lang w:val="en-US"/>
        </w:rPr>
        <w:t>Working Paper</w:t>
      </w:r>
      <w:r w:rsidRPr="00996926">
        <w:rPr>
          <w:rFonts w:cs="Arial"/>
          <w:noProof/>
          <w:szCs w:val="24"/>
          <w:lang w:val="en-US"/>
        </w:rPr>
        <w:t xml:space="preserve">, p. 1–35, 2008. </w:t>
      </w:r>
    </w:p>
    <w:p w14:paraId="330DC63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COLLINS, M. T. Managing the risk of uncertain threshold responses: Comparison of robust, optimum, and precautionary approaches. </w:t>
      </w:r>
      <w:r w:rsidRPr="00996926">
        <w:rPr>
          <w:rFonts w:cs="Arial"/>
          <w:b/>
          <w:bCs/>
          <w:noProof/>
          <w:szCs w:val="24"/>
          <w:lang w:val="en-US"/>
        </w:rPr>
        <w:t>Risk Analysis</w:t>
      </w:r>
      <w:r w:rsidRPr="00996926">
        <w:rPr>
          <w:rFonts w:cs="Arial"/>
          <w:noProof/>
          <w:szCs w:val="24"/>
          <w:lang w:val="en-US"/>
        </w:rPr>
        <w:t xml:space="preserve">, v. 27, n. 4, p. 1009–1026, 2007. </w:t>
      </w:r>
    </w:p>
    <w:p w14:paraId="327A875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GROVES, D. G. Identifying and evaluating robust adaptive policy responses to climate change for water management agencies in the American west. </w:t>
      </w:r>
      <w:r w:rsidRPr="00996926">
        <w:rPr>
          <w:rFonts w:cs="Arial"/>
          <w:b/>
          <w:bCs/>
          <w:noProof/>
          <w:szCs w:val="24"/>
          <w:lang w:val="en-US"/>
        </w:rPr>
        <w:t>Technological Forecasting and Social Change</w:t>
      </w:r>
      <w:r w:rsidRPr="00996926">
        <w:rPr>
          <w:rFonts w:cs="Arial"/>
          <w:noProof/>
          <w:szCs w:val="24"/>
          <w:lang w:val="en-US"/>
        </w:rPr>
        <w:t xml:space="preserve">, v. 77, n. 6, p. 960–974, 2010. </w:t>
      </w:r>
    </w:p>
    <w:p w14:paraId="21A81B5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GROVES, D. G.; FISCHBACH, J. R. Is it ethical to use a single probability density function ? p. 1–26, 2013. </w:t>
      </w:r>
    </w:p>
    <w:p w14:paraId="492E55B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POPPER, S. W. High-Performance Government in an Uncertain World. In: KLITGAARD, R.; LIGHT, P. C. (Eds.). . </w:t>
      </w:r>
      <w:r w:rsidRPr="00996926">
        <w:rPr>
          <w:rFonts w:cs="Arial"/>
          <w:b/>
          <w:bCs/>
          <w:noProof/>
          <w:szCs w:val="24"/>
          <w:lang w:val="en-US"/>
        </w:rPr>
        <w:t>High-Performance Government: Structure, Leadership, Incentives</w:t>
      </w:r>
      <w:r w:rsidRPr="00996926">
        <w:rPr>
          <w:rFonts w:cs="Arial"/>
          <w:noProof/>
          <w:szCs w:val="24"/>
          <w:lang w:val="en-US"/>
        </w:rPr>
        <w:t xml:space="preserve">. [s.l: s.n.]. v. 65p. 253. </w:t>
      </w:r>
    </w:p>
    <w:p w14:paraId="119B174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POPPER, S. W.; BANKES, S. C. Confronting Surprise. </w:t>
      </w:r>
      <w:r w:rsidRPr="00996926">
        <w:rPr>
          <w:rFonts w:cs="Arial"/>
          <w:b/>
          <w:bCs/>
          <w:noProof/>
          <w:szCs w:val="24"/>
          <w:lang w:val="en-US"/>
        </w:rPr>
        <w:t>Social Science Computer Review</w:t>
      </w:r>
      <w:r w:rsidRPr="00996926">
        <w:rPr>
          <w:rFonts w:cs="Arial"/>
          <w:noProof/>
          <w:szCs w:val="24"/>
          <w:lang w:val="en-US"/>
        </w:rPr>
        <w:t xml:space="preserve">, v. 20, n. 4, p. 420–440, 2002. </w:t>
      </w:r>
    </w:p>
    <w:p w14:paraId="05D9222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POPPER, S. W.; BANKES, S. C. </w:t>
      </w:r>
      <w:r w:rsidRPr="00996926">
        <w:rPr>
          <w:rFonts w:cs="Arial"/>
          <w:b/>
          <w:bCs/>
          <w:noProof/>
          <w:szCs w:val="24"/>
          <w:lang w:val="en-US"/>
        </w:rPr>
        <w:t>Shaping the Next One Hundred Years: New Methods for Quantitative, Long-Term Policy Analysis</w:t>
      </w:r>
      <w:r w:rsidRPr="00996926">
        <w:rPr>
          <w:rFonts w:cs="Arial"/>
          <w:noProof/>
          <w:szCs w:val="24"/>
          <w:lang w:val="en-US"/>
        </w:rPr>
        <w:t xml:space="preserve">. [s.l: s.n.]. </w:t>
      </w:r>
    </w:p>
    <w:p w14:paraId="75FF71A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PROSNITZ, D. </w:t>
      </w:r>
      <w:r w:rsidRPr="00996926">
        <w:rPr>
          <w:rFonts w:cs="Arial"/>
          <w:b/>
          <w:bCs/>
          <w:noProof/>
          <w:szCs w:val="24"/>
          <w:lang w:val="en-US"/>
        </w:rPr>
        <w:t>Governing Geoengineering Research: A Political and Technical Vulnerability Analysis of Potential Near-Term Options</w:t>
      </w:r>
      <w:r w:rsidRPr="00996926">
        <w:rPr>
          <w:rFonts w:cs="Arial"/>
          <w:noProof/>
          <w:szCs w:val="24"/>
          <w:lang w:val="en-US"/>
        </w:rPr>
        <w:t xml:space="preserve">. [s.l: s.n.]. </w:t>
      </w:r>
    </w:p>
    <w:p w14:paraId="63B804C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SRIVER, R.; KELLER, K. Characterizing Uncertain Sea Level Rise Projections To Support Investment Decisions. </w:t>
      </w:r>
      <w:r w:rsidRPr="00996926">
        <w:rPr>
          <w:rFonts w:cs="Arial"/>
          <w:b/>
          <w:bCs/>
          <w:noProof/>
          <w:szCs w:val="24"/>
          <w:lang w:val="en-US"/>
        </w:rPr>
        <w:t>California Climate Change Center</w:t>
      </w:r>
      <w:r w:rsidRPr="00996926">
        <w:rPr>
          <w:rFonts w:cs="Arial"/>
          <w:noProof/>
          <w:szCs w:val="24"/>
          <w:lang w:val="en-US"/>
        </w:rPr>
        <w:t xml:space="preserve">, p. 1–44, 2012. </w:t>
      </w:r>
    </w:p>
    <w:p w14:paraId="259D5DD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LUEHRMAN, T. A. Strategy as a Portfolio of Real Options. n. June 1997, p. 89–99, 1998. </w:t>
      </w:r>
    </w:p>
    <w:p w14:paraId="212565A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MAHNOVSKI, S. </w:t>
      </w:r>
      <w:r w:rsidRPr="00996926">
        <w:rPr>
          <w:rFonts w:cs="Arial"/>
          <w:b/>
          <w:bCs/>
          <w:noProof/>
          <w:szCs w:val="24"/>
          <w:lang w:val="en-US"/>
        </w:rPr>
        <w:t>Robust Decisions and Deep Uncetainty - An Application of Real Options to Public and Private Investment in Hydrogen and Fuel Cell Technologies</w:t>
      </w:r>
      <w:r w:rsidRPr="00996926">
        <w:rPr>
          <w:rFonts w:cs="Arial"/>
          <w:noProof/>
          <w:szCs w:val="24"/>
          <w:lang w:val="en-US"/>
        </w:rPr>
        <w:t>. [s.l: s.n.].</w:t>
      </w:r>
    </w:p>
    <w:p w14:paraId="32BAB1F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MAIER, F. H. New product diffusion models in innovation management—a system dynamics perspective. </w:t>
      </w:r>
      <w:r w:rsidRPr="00996926">
        <w:rPr>
          <w:rFonts w:cs="Arial"/>
          <w:b/>
          <w:bCs/>
          <w:noProof/>
          <w:szCs w:val="24"/>
          <w:lang w:val="en-US"/>
        </w:rPr>
        <w:t>System Dynamics Review (Wiley)</w:t>
      </w:r>
      <w:r w:rsidRPr="00996926">
        <w:rPr>
          <w:rFonts w:cs="Arial"/>
          <w:noProof/>
          <w:szCs w:val="24"/>
          <w:lang w:val="en-US"/>
        </w:rPr>
        <w:t xml:space="preserve">, v. 14, n. 4, p. 285–308, 1998. </w:t>
      </w:r>
    </w:p>
    <w:p w14:paraId="3F4AC7F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MAKRIDAKIS, S.; HOGARTH, R. M.; GABA, A. Forecasting and uncertainty in </w:t>
      </w:r>
      <w:r w:rsidRPr="00996926">
        <w:rPr>
          <w:rFonts w:cs="Arial"/>
          <w:noProof/>
          <w:szCs w:val="24"/>
          <w:lang w:val="en-US"/>
        </w:rPr>
        <w:lastRenderedPageBreak/>
        <w:t xml:space="preserve">the economic and business world. </w:t>
      </w:r>
      <w:r w:rsidRPr="00996926">
        <w:rPr>
          <w:rFonts w:cs="Arial"/>
          <w:b/>
          <w:bCs/>
          <w:noProof/>
          <w:szCs w:val="24"/>
          <w:lang w:val="en-US"/>
        </w:rPr>
        <w:t>International Journal of Forecasting</w:t>
      </w:r>
      <w:r w:rsidRPr="00996926">
        <w:rPr>
          <w:rFonts w:cs="Arial"/>
          <w:noProof/>
          <w:szCs w:val="24"/>
          <w:lang w:val="en-US"/>
        </w:rPr>
        <w:t xml:space="preserve">, v. 25, n. 4, p. 794–812, 2009. </w:t>
      </w:r>
    </w:p>
    <w:p w14:paraId="32E7450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MARCH, S. T.; SMITH, G. F. Design and natural science research on information technology. </w:t>
      </w:r>
      <w:r w:rsidRPr="00996926">
        <w:rPr>
          <w:rFonts w:cs="Arial"/>
          <w:b/>
          <w:bCs/>
          <w:noProof/>
          <w:szCs w:val="24"/>
          <w:lang w:val="en-US"/>
        </w:rPr>
        <w:t>Decision Support Systems</w:t>
      </w:r>
      <w:r w:rsidRPr="00996926">
        <w:rPr>
          <w:rFonts w:cs="Arial"/>
          <w:noProof/>
          <w:szCs w:val="24"/>
          <w:lang w:val="en-US"/>
        </w:rPr>
        <w:t xml:space="preserve">, v. 15, n. 4, p. 251–266, 1995. </w:t>
      </w:r>
    </w:p>
    <w:p w14:paraId="6D4ECFC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MCKINSEY GLOBAL INSTITUTE. Disruptive technologies: Advances that will transform life, business, and the global economy. </w:t>
      </w:r>
      <w:r w:rsidRPr="00996926">
        <w:rPr>
          <w:rFonts w:cs="Arial"/>
          <w:b/>
          <w:bCs/>
          <w:noProof/>
          <w:szCs w:val="24"/>
          <w:lang w:val="en-US"/>
        </w:rPr>
        <w:t>McKinsey Global Insitute</w:t>
      </w:r>
      <w:r w:rsidRPr="00996926">
        <w:rPr>
          <w:rFonts w:cs="Arial"/>
          <w:noProof/>
          <w:szCs w:val="24"/>
          <w:lang w:val="en-US"/>
        </w:rPr>
        <w:t xml:space="preserve">, n. May, p. 163, 2013. </w:t>
      </w:r>
    </w:p>
    <w:p w14:paraId="03865A7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MINGERS, J.; BROCKLESBY, J. Multimethodology: Towards a Framework for Mixing Methodologies. </w:t>
      </w:r>
      <w:r w:rsidRPr="00996926">
        <w:rPr>
          <w:rFonts w:cs="Arial"/>
          <w:b/>
          <w:bCs/>
          <w:noProof/>
          <w:szCs w:val="24"/>
          <w:lang w:val="en-US"/>
        </w:rPr>
        <w:t>International Journal of Management Science</w:t>
      </w:r>
      <w:r w:rsidRPr="00996926">
        <w:rPr>
          <w:rFonts w:cs="Arial"/>
          <w:noProof/>
          <w:szCs w:val="24"/>
          <w:lang w:val="en-US"/>
        </w:rPr>
        <w:t xml:space="preserve">, v. 25, n. 5, p. 489–509, 1997. </w:t>
      </w:r>
    </w:p>
    <w:p w14:paraId="5449583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MINTZBERG, H. The Fall and Rise of Strategic Planning. </w:t>
      </w:r>
      <w:r w:rsidRPr="00996926">
        <w:rPr>
          <w:rFonts w:cs="Arial"/>
          <w:b/>
          <w:bCs/>
          <w:noProof/>
          <w:szCs w:val="24"/>
          <w:lang w:val="en-US"/>
        </w:rPr>
        <w:t>Strategic Planning</w:t>
      </w:r>
      <w:r w:rsidRPr="00996926">
        <w:rPr>
          <w:rFonts w:cs="Arial"/>
          <w:noProof/>
          <w:szCs w:val="24"/>
          <w:lang w:val="en-US"/>
        </w:rPr>
        <w:t xml:space="preserve">, p. 107–114, 1994. </w:t>
      </w:r>
    </w:p>
    <w:p w14:paraId="1CCA907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MINTZBERG, H.; AHLSTRAND, B.; LAMPEL, J. </w:t>
      </w:r>
      <w:r w:rsidRPr="00996926">
        <w:rPr>
          <w:rFonts w:cs="Arial"/>
          <w:b/>
          <w:bCs/>
          <w:noProof/>
          <w:szCs w:val="24"/>
          <w:lang w:val="en-US"/>
        </w:rPr>
        <w:t>Strategy Safari: A Guided Tour Through The Wilds of Strategic Mangament</w:t>
      </w:r>
      <w:r w:rsidRPr="00996926">
        <w:rPr>
          <w:rFonts w:cs="Arial"/>
          <w:noProof/>
          <w:szCs w:val="24"/>
          <w:lang w:val="en-US"/>
        </w:rPr>
        <w:t xml:space="preserve">. [s.l.] Simon and Schuster, 2005. </w:t>
      </w:r>
    </w:p>
    <w:p w14:paraId="22153EE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MINTZBERG, H.; RAISINGHANI, D.; THEORET, A. The Structure of “Unstructured” Decision Processes. </w:t>
      </w:r>
      <w:r w:rsidRPr="00996926">
        <w:rPr>
          <w:rFonts w:cs="Arial"/>
          <w:b/>
          <w:bCs/>
          <w:noProof/>
          <w:szCs w:val="24"/>
          <w:lang w:val="en-US"/>
        </w:rPr>
        <w:t>Administrative Science Quarterly</w:t>
      </w:r>
      <w:r w:rsidRPr="00996926">
        <w:rPr>
          <w:rFonts w:cs="Arial"/>
          <w:noProof/>
          <w:szCs w:val="24"/>
          <w:lang w:val="en-US"/>
        </w:rPr>
        <w:t xml:space="preserve">, v. 21, n. 2, p. 246, jun. 1976. </w:t>
      </w:r>
    </w:p>
    <w:p w14:paraId="241B390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436786DA" w14:textId="77777777" w:rsidR="008061E9" w:rsidRPr="008061E9" w:rsidRDefault="008061E9" w:rsidP="008061E9">
      <w:pPr>
        <w:widowControl w:val="0"/>
        <w:rPr>
          <w:rFonts w:cs="Arial"/>
          <w:noProof/>
          <w:szCs w:val="24"/>
        </w:rPr>
      </w:pPr>
      <w:r w:rsidRPr="00996926">
        <w:rPr>
          <w:rFonts w:cs="Arial"/>
          <w:noProof/>
          <w:szCs w:val="24"/>
          <w:lang w:val="en-US"/>
        </w:rPr>
        <w:t xml:space="preserve">MORANDI, M. I. W. M.; CAMARGO, L. F. R. Systematic Literature Review. In: DRESCH, A.; LACERDA, D. P.; ANTUNES JR, J. A. V. (Eds.). . </w:t>
      </w:r>
      <w:r w:rsidRPr="00996926">
        <w:rPr>
          <w:rFonts w:cs="Arial"/>
          <w:b/>
          <w:bCs/>
          <w:noProof/>
          <w:szCs w:val="24"/>
          <w:lang w:val="en-US"/>
        </w:rPr>
        <w:t>Design Science Research A Method for Science and Tecnhology Advancement</w:t>
      </w:r>
      <w:r w:rsidRPr="00996926">
        <w:rPr>
          <w:rFonts w:cs="Arial"/>
          <w:noProof/>
          <w:szCs w:val="24"/>
          <w:lang w:val="en-US"/>
        </w:rPr>
        <w:t xml:space="preserve">. </w:t>
      </w:r>
      <w:r w:rsidRPr="008061E9">
        <w:rPr>
          <w:rFonts w:cs="Arial"/>
          <w:noProof/>
          <w:szCs w:val="24"/>
        </w:rPr>
        <w:t xml:space="preserve">London: Springer, 2015a. p. 161. </w:t>
      </w:r>
    </w:p>
    <w:p w14:paraId="75AD33B5" w14:textId="77777777" w:rsidR="008061E9" w:rsidRPr="00996926" w:rsidRDefault="008061E9" w:rsidP="008061E9">
      <w:pPr>
        <w:widowControl w:val="0"/>
        <w:rPr>
          <w:rFonts w:cs="Arial"/>
          <w:noProof/>
          <w:szCs w:val="24"/>
          <w:lang w:val="en-US"/>
        </w:rPr>
      </w:pPr>
      <w:r w:rsidRPr="008061E9">
        <w:rPr>
          <w:rFonts w:cs="Arial"/>
          <w:noProof/>
          <w:szCs w:val="24"/>
        </w:rPr>
        <w:t xml:space="preserve">MORANDI, M. I. W. M.; CAMARGO, L. F. R. Revisão Sistemática da Literatura. </w:t>
      </w:r>
      <w:r w:rsidRPr="00996926">
        <w:rPr>
          <w:rFonts w:cs="Arial"/>
          <w:noProof/>
          <w:szCs w:val="24"/>
          <w:lang w:val="en-US"/>
        </w:rPr>
        <w:t xml:space="preserve">In: DRESCH, A.; LACERDA, D. P.; ANTUNES, J. A. V. (Eds.). </w:t>
      </w:r>
      <w:r w:rsidRPr="008061E9">
        <w:rPr>
          <w:rFonts w:cs="Arial"/>
          <w:noProof/>
          <w:szCs w:val="24"/>
        </w:rPr>
        <w:t xml:space="preserve">. </w:t>
      </w:r>
      <w:r w:rsidRPr="008061E9">
        <w:rPr>
          <w:rFonts w:cs="Arial"/>
          <w:b/>
          <w:bCs/>
          <w:noProof/>
          <w:szCs w:val="24"/>
        </w:rPr>
        <w:t>Design Science Research Métdodo de Pesquisa para Avanço da Ciência e Tecnologia</w:t>
      </w:r>
      <w:r w:rsidRPr="008061E9">
        <w:rPr>
          <w:rFonts w:cs="Arial"/>
          <w:noProof/>
          <w:szCs w:val="24"/>
        </w:rPr>
        <w:t xml:space="preserve">. </w:t>
      </w:r>
      <w:r w:rsidRPr="00996926">
        <w:rPr>
          <w:rFonts w:cs="Arial"/>
          <w:noProof/>
          <w:szCs w:val="24"/>
          <w:lang w:val="en-US"/>
        </w:rPr>
        <w:t xml:space="preserve">1. ed. Porto Alegre: Bookman, 2015b. p. 181. </w:t>
      </w:r>
    </w:p>
    <w:p w14:paraId="10A590C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MORECROFT, J. D. W. Strategy support models. </w:t>
      </w:r>
      <w:r w:rsidRPr="00996926">
        <w:rPr>
          <w:rFonts w:cs="Arial"/>
          <w:b/>
          <w:bCs/>
          <w:noProof/>
          <w:szCs w:val="24"/>
          <w:lang w:val="en-US"/>
        </w:rPr>
        <w:t>Strategic Management Journal</w:t>
      </w:r>
      <w:r w:rsidRPr="00996926">
        <w:rPr>
          <w:rFonts w:cs="Arial"/>
          <w:noProof/>
          <w:szCs w:val="24"/>
          <w:lang w:val="en-US"/>
        </w:rPr>
        <w:t xml:space="preserve">, v. 5, n. 3, p. 215–229, jul. 1984. </w:t>
      </w:r>
    </w:p>
    <w:p w14:paraId="3AAFFD0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MUI, C. </w:t>
      </w:r>
      <w:r w:rsidRPr="00996926">
        <w:rPr>
          <w:rFonts w:cs="Arial"/>
          <w:b/>
          <w:bCs/>
          <w:noProof/>
          <w:szCs w:val="24"/>
          <w:lang w:val="en-US"/>
        </w:rPr>
        <w:t>How Kodak Failed</w:t>
      </w:r>
      <w:r w:rsidRPr="00996926">
        <w:rPr>
          <w:rFonts w:cs="Arial"/>
          <w:noProof/>
          <w:szCs w:val="24"/>
          <w:lang w:val="en-US"/>
        </w:rPr>
        <w:t xml:space="preserve">. </w:t>
      </w:r>
      <w:r w:rsidRPr="008061E9">
        <w:rPr>
          <w:rFonts w:cs="Arial"/>
          <w:noProof/>
          <w:szCs w:val="24"/>
        </w:rPr>
        <w:t xml:space="preserve">Disponível em: &lt;http://www.forbes.com/sites/chunkamui/2012/01/18/how-kodak-failed/&gt;. </w:t>
      </w:r>
      <w:r w:rsidRPr="00996926">
        <w:rPr>
          <w:rFonts w:cs="Arial"/>
          <w:noProof/>
          <w:szCs w:val="24"/>
          <w:lang w:val="en-US"/>
        </w:rPr>
        <w:t xml:space="preserve">Acesso em: 17 mar. 2017. </w:t>
      </w:r>
    </w:p>
    <w:p w14:paraId="0C8AF47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MUSK, E. </w:t>
      </w:r>
      <w:r w:rsidRPr="00996926">
        <w:rPr>
          <w:rFonts w:cs="Arial"/>
          <w:b/>
          <w:bCs/>
          <w:noProof/>
          <w:szCs w:val="24"/>
          <w:lang w:val="en-US"/>
        </w:rPr>
        <w:t>All Our Patent Are Belong To You</w:t>
      </w:r>
      <w:r w:rsidRPr="00996926">
        <w:rPr>
          <w:rFonts w:cs="Arial"/>
          <w:noProof/>
          <w:szCs w:val="24"/>
          <w:lang w:val="en-US"/>
        </w:rPr>
        <w:t xml:space="preserve">. </w:t>
      </w:r>
      <w:r w:rsidRPr="008061E9">
        <w:rPr>
          <w:rFonts w:cs="Arial"/>
          <w:noProof/>
          <w:szCs w:val="24"/>
        </w:rPr>
        <w:t xml:space="preserve">Disponível em: </w:t>
      </w:r>
      <w:r w:rsidRPr="008061E9">
        <w:rPr>
          <w:rFonts w:cs="Arial"/>
          <w:noProof/>
          <w:szCs w:val="24"/>
        </w:rPr>
        <w:lastRenderedPageBreak/>
        <w:t xml:space="preserve">&lt;https://www.tesla.com/blog/all-our-patent-are-belong-you&gt;. </w:t>
      </w:r>
      <w:r w:rsidRPr="00996926">
        <w:rPr>
          <w:rFonts w:cs="Arial"/>
          <w:noProof/>
          <w:szCs w:val="24"/>
          <w:lang w:val="en-US"/>
        </w:rPr>
        <w:t xml:space="preserve">Acesso em: 10 dez. 2017. </w:t>
      </w:r>
    </w:p>
    <w:p w14:paraId="49D1944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NSF. </w:t>
      </w:r>
      <w:r w:rsidRPr="00996926">
        <w:rPr>
          <w:rFonts w:cs="Arial"/>
          <w:b/>
          <w:bCs/>
          <w:noProof/>
          <w:szCs w:val="24"/>
          <w:lang w:val="en-US"/>
        </w:rPr>
        <w:t>Climate Change a Focus of New NSF-Supported Research on How Decisions are Made in a World of Uncertainty</w:t>
      </w:r>
      <w:r w:rsidRPr="00996926">
        <w:rPr>
          <w:rFonts w:cs="Arial"/>
          <w:noProof/>
          <w:szCs w:val="24"/>
          <w:lang w:val="en-US"/>
        </w:rPr>
        <w:t xml:space="preserve">. </w:t>
      </w:r>
      <w:r w:rsidRPr="008061E9">
        <w:rPr>
          <w:rFonts w:cs="Arial"/>
          <w:noProof/>
          <w:szCs w:val="24"/>
        </w:rPr>
        <w:t xml:space="preserve">Disponível em: &lt;https://www.nsf.gov/news/news_summ.jsp?cntn_id=100447&amp;org=SBE&gt;. </w:t>
      </w:r>
      <w:r w:rsidRPr="00996926">
        <w:rPr>
          <w:rFonts w:cs="Arial"/>
          <w:noProof/>
          <w:szCs w:val="24"/>
          <w:lang w:val="en-US"/>
        </w:rPr>
        <w:t xml:space="preserve">Acesso em: 17 fev. 2017. </w:t>
      </w:r>
    </w:p>
    <w:p w14:paraId="08317AB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O’BRIEN, F. Supporting the strategy process: a survey of UK OR/MS practitioners. </w:t>
      </w:r>
      <w:r w:rsidRPr="00996926">
        <w:rPr>
          <w:rFonts w:cs="Arial"/>
          <w:b/>
          <w:bCs/>
          <w:noProof/>
          <w:szCs w:val="24"/>
          <w:lang w:val="en-US"/>
        </w:rPr>
        <w:t>Journal of the Operational Research Society</w:t>
      </w:r>
      <w:r w:rsidRPr="00996926">
        <w:rPr>
          <w:rFonts w:cs="Arial"/>
          <w:noProof/>
          <w:szCs w:val="24"/>
          <w:lang w:val="en-US"/>
        </w:rPr>
        <w:t xml:space="preserve">, v. 62, n. 5, p. 900–920, 2011. </w:t>
      </w:r>
    </w:p>
    <w:p w14:paraId="6D3CECE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O’BRIEN, F. A.; MEADOWS, M. Scenario orientation and use to support strategy development. </w:t>
      </w:r>
      <w:r w:rsidRPr="00996926">
        <w:rPr>
          <w:rFonts w:cs="Arial"/>
          <w:b/>
          <w:bCs/>
          <w:noProof/>
          <w:szCs w:val="24"/>
          <w:lang w:val="en-US"/>
        </w:rPr>
        <w:t>Technological Forecasting and Social Change</w:t>
      </w:r>
      <w:r w:rsidRPr="00996926">
        <w:rPr>
          <w:rFonts w:cs="Arial"/>
          <w:noProof/>
          <w:szCs w:val="24"/>
          <w:lang w:val="en-US"/>
        </w:rPr>
        <w:t xml:space="preserve">, v. 80, n. 4, p. 643–656, 2013. </w:t>
      </w:r>
    </w:p>
    <w:p w14:paraId="55587B5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PEYRONNIN, N. et al. Louisiana’s 2012 Coastal Master Plan: Overview of a Science-Based and Publicly Informed Decision-Making Process. </w:t>
      </w:r>
      <w:r w:rsidRPr="00996926">
        <w:rPr>
          <w:rFonts w:cs="Arial"/>
          <w:b/>
          <w:bCs/>
          <w:noProof/>
          <w:szCs w:val="24"/>
          <w:lang w:val="en-US"/>
        </w:rPr>
        <w:t>Journal of Coastal Research</w:t>
      </w:r>
      <w:r w:rsidRPr="00996926">
        <w:rPr>
          <w:rFonts w:cs="Arial"/>
          <w:noProof/>
          <w:szCs w:val="24"/>
          <w:lang w:val="en-US"/>
        </w:rPr>
        <w:t xml:space="preserve">, v. Sp.Issue 6, n. 10062, p. 29–50, 2013. </w:t>
      </w:r>
    </w:p>
    <w:p w14:paraId="3E81499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PHADNIS, S. et al. Effect of scenario planning on field experts’ judgment of long-range investment decisions. </w:t>
      </w:r>
      <w:r w:rsidRPr="00996926">
        <w:rPr>
          <w:rFonts w:cs="Arial"/>
          <w:b/>
          <w:bCs/>
          <w:noProof/>
          <w:szCs w:val="24"/>
          <w:lang w:val="en-US"/>
        </w:rPr>
        <w:t>Strategic Management Journal</w:t>
      </w:r>
      <w:r w:rsidRPr="00996926">
        <w:rPr>
          <w:rFonts w:cs="Arial"/>
          <w:noProof/>
          <w:szCs w:val="24"/>
          <w:lang w:val="en-US"/>
        </w:rPr>
        <w:t xml:space="preserve">, v. 36, n. 9, p. 1401–1411, set. 2015. </w:t>
      </w:r>
    </w:p>
    <w:p w14:paraId="00F0350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POPPER, S. W. et al. </w:t>
      </w:r>
      <w:r w:rsidRPr="00996926">
        <w:rPr>
          <w:rFonts w:cs="Arial"/>
          <w:b/>
          <w:bCs/>
          <w:noProof/>
          <w:szCs w:val="24"/>
          <w:lang w:val="en-US"/>
        </w:rPr>
        <w:t>Natural Gas and Israel’s Energy Future: Near Term Decisions from a Strategic Perspective</w:t>
      </w:r>
      <w:r w:rsidRPr="00996926">
        <w:rPr>
          <w:rFonts w:cs="Arial"/>
          <w:noProof/>
          <w:szCs w:val="24"/>
          <w:lang w:val="en-US"/>
        </w:rPr>
        <w:t xml:space="preserve">. [s.l: s.n.]. </w:t>
      </w:r>
    </w:p>
    <w:p w14:paraId="1A2E9F2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POPPER, S. W.; LEMPERT, R. J.; BANKES, S. C. Shaping the future. </w:t>
      </w:r>
      <w:r w:rsidRPr="00996926">
        <w:rPr>
          <w:rFonts w:cs="Arial"/>
          <w:b/>
          <w:bCs/>
          <w:noProof/>
          <w:szCs w:val="24"/>
          <w:lang w:val="en-US"/>
        </w:rPr>
        <w:t>Scientific American</w:t>
      </w:r>
      <w:r w:rsidRPr="00996926">
        <w:rPr>
          <w:rFonts w:cs="Arial"/>
          <w:noProof/>
          <w:szCs w:val="24"/>
          <w:lang w:val="en-US"/>
        </w:rPr>
        <w:t xml:space="preserve">, v. 292, n. 4, p. 1–8, 2005. </w:t>
      </w:r>
    </w:p>
    <w:p w14:paraId="099CD76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PRIEM, R. L. Rationality in Strategic Decision Processes, Environmental Dynamism and Firm Performance. </w:t>
      </w:r>
      <w:r w:rsidRPr="00996926">
        <w:rPr>
          <w:rFonts w:cs="Arial"/>
          <w:b/>
          <w:bCs/>
          <w:noProof/>
          <w:szCs w:val="24"/>
          <w:lang w:val="en-US"/>
        </w:rPr>
        <w:t>Journal of Management</w:t>
      </w:r>
      <w:r w:rsidRPr="00996926">
        <w:rPr>
          <w:rFonts w:cs="Arial"/>
          <w:noProof/>
          <w:szCs w:val="24"/>
          <w:lang w:val="en-US"/>
        </w:rPr>
        <w:t xml:space="preserve">, v. 21, n. 5, p. 913–929, 1995. </w:t>
      </w:r>
    </w:p>
    <w:p w14:paraId="60FFE118" w14:textId="77777777" w:rsidR="008061E9" w:rsidRPr="008061E9" w:rsidRDefault="008061E9" w:rsidP="008061E9">
      <w:pPr>
        <w:widowControl w:val="0"/>
        <w:rPr>
          <w:rFonts w:cs="Arial"/>
          <w:noProof/>
          <w:szCs w:val="24"/>
        </w:rPr>
      </w:pPr>
      <w:r w:rsidRPr="00996926">
        <w:rPr>
          <w:rFonts w:cs="Arial"/>
          <w:noProof/>
          <w:szCs w:val="24"/>
          <w:lang w:val="en-US"/>
        </w:rPr>
        <w:t xml:space="preserve">QUANDL. </w:t>
      </w:r>
      <w:r w:rsidRPr="00996926">
        <w:rPr>
          <w:rFonts w:cs="Arial"/>
          <w:b/>
          <w:bCs/>
          <w:noProof/>
          <w:szCs w:val="24"/>
          <w:lang w:val="en-US"/>
        </w:rPr>
        <w:t>Free US Fundamentals Data</w:t>
      </w:r>
      <w:r w:rsidRPr="00996926">
        <w:rPr>
          <w:rFonts w:cs="Arial"/>
          <w:noProof/>
          <w:szCs w:val="24"/>
          <w:lang w:val="en-US"/>
        </w:rPr>
        <w:t xml:space="preserve">. </w:t>
      </w:r>
      <w:r w:rsidRPr="008061E9">
        <w:rPr>
          <w:rFonts w:cs="Arial"/>
          <w:noProof/>
          <w:szCs w:val="24"/>
        </w:rPr>
        <w:t xml:space="preserve">Disponível em: &lt;https://www.quandl.com/data/SF0-Free-US-Fundamentals-Data&gt;. Acesso em: 15 nov. 2017. </w:t>
      </w:r>
    </w:p>
    <w:p w14:paraId="536B3C08" w14:textId="77777777" w:rsidR="008061E9" w:rsidRPr="00996926" w:rsidRDefault="008061E9" w:rsidP="008061E9">
      <w:pPr>
        <w:widowControl w:val="0"/>
        <w:rPr>
          <w:rFonts w:cs="Arial"/>
          <w:noProof/>
          <w:szCs w:val="24"/>
          <w:lang w:val="en-US"/>
        </w:rPr>
      </w:pPr>
      <w:r w:rsidRPr="008061E9">
        <w:rPr>
          <w:rFonts w:cs="Arial"/>
          <w:noProof/>
          <w:szCs w:val="24"/>
        </w:rPr>
        <w:t xml:space="preserve">QUANDL. </w:t>
      </w:r>
      <w:r w:rsidRPr="008061E9">
        <w:rPr>
          <w:rFonts w:cs="Arial"/>
          <w:b/>
          <w:bCs/>
          <w:noProof/>
          <w:szCs w:val="24"/>
        </w:rPr>
        <w:t>Quandl - WIKI EOD Stock Prices</w:t>
      </w:r>
      <w:r w:rsidRPr="008061E9">
        <w:rPr>
          <w:rFonts w:cs="Arial"/>
          <w:noProof/>
          <w:szCs w:val="24"/>
        </w:rPr>
        <w:t xml:space="preserve">. Disponível em: &lt;https://www.quandl.com/databases/WIKIP&gt;. </w:t>
      </w:r>
      <w:r w:rsidRPr="00996926">
        <w:rPr>
          <w:rFonts w:cs="Arial"/>
          <w:noProof/>
          <w:szCs w:val="24"/>
          <w:lang w:val="en-US"/>
        </w:rPr>
        <w:t xml:space="preserve">Acesso em: 3 jan. 2018. </w:t>
      </w:r>
    </w:p>
    <w:p w14:paraId="53EAED0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RAND. </w:t>
      </w:r>
      <w:r w:rsidRPr="00996926">
        <w:rPr>
          <w:rFonts w:cs="Arial"/>
          <w:b/>
          <w:bCs/>
          <w:noProof/>
          <w:szCs w:val="24"/>
          <w:lang w:val="en-US"/>
        </w:rPr>
        <w:t>Discussions on Robust Decision Making</w:t>
      </w:r>
      <w:r w:rsidRPr="00996926">
        <w:rPr>
          <w:rFonts w:cs="Arial"/>
          <w:noProof/>
          <w:szCs w:val="24"/>
          <w:lang w:val="en-US"/>
        </w:rPr>
        <w:t xml:space="preserve">. Disponível em: &lt;http://www.rand.org/pardee/methods/robust-decisions-2010.html&gt;. Acesso em: 23 fev. 2017. </w:t>
      </w:r>
    </w:p>
    <w:p w14:paraId="7694E60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RAND. </w:t>
      </w:r>
      <w:r w:rsidRPr="00996926">
        <w:rPr>
          <w:rFonts w:cs="Arial"/>
          <w:b/>
          <w:bCs/>
          <w:noProof/>
          <w:szCs w:val="24"/>
          <w:lang w:val="en-US"/>
        </w:rPr>
        <w:t>About Improving Decisions in a Complex and Changing World</w:t>
      </w:r>
      <w:r w:rsidRPr="00996926">
        <w:rPr>
          <w:rFonts w:cs="Arial"/>
          <w:noProof/>
          <w:szCs w:val="24"/>
          <w:lang w:val="en-US"/>
        </w:rPr>
        <w:t xml:space="preserve">. </w:t>
      </w:r>
      <w:r w:rsidRPr="008061E9">
        <w:rPr>
          <w:rFonts w:cs="Arial"/>
          <w:noProof/>
          <w:szCs w:val="24"/>
        </w:rPr>
        <w:lastRenderedPageBreak/>
        <w:t xml:space="preserve">Disponível em: &lt;http://www.rand.org/jie/projects/improvingdecisions/about.html&gt;. </w:t>
      </w:r>
      <w:r w:rsidRPr="00996926">
        <w:rPr>
          <w:rFonts w:cs="Arial"/>
          <w:noProof/>
          <w:szCs w:val="24"/>
          <w:lang w:val="en-US"/>
        </w:rPr>
        <w:t xml:space="preserve">Acesso em: 17 fev. 2017. </w:t>
      </w:r>
    </w:p>
    <w:p w14:paraId="4948D63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RAND. Making Good Decisions Without Predictions. </w:t>
      </w:r>
      <w:r w:rsidRPr="00996926">
        <w:rPr>
          <w:rFonts w:cs="Arial"/>
          <w:b/>
          <w:bCs/>
          <w:noProof/>
          <w:szCs w:val="24"/>
          <w:lang w:val="en-US"/>
        </w:rPr>
        <w:t>RAND Corporation Research Highlights</w:t>
      </w:r>
      <w:r w:rsidRPr="00996926">
        <w:rPr>
          <w:rFonts w:cs="Arial"/>
          <w:noProof/>
          <w:szCs w:val="24"/>
          <w:lang w:val="en-US"/>
        </w:rPr>
        <w:t xml:space="preserve">, p. 1–7, 2013. </w:t>
      </w:r>
    </w:p>
    <w:p w14:paraId="0A4E9649" w14:textId="77777777" w:rsidR="008061E9" w:rsidRPr="00996926" w:rsidRDefault="008061E9" w:rsidP="008061E9">
      <w:pPr>
        <w:widowControl w:val="0"/>
        <w:rPr>
          <w:rFonts w:cs="Arial"/>
          <w:noProof/>
          <w:szCs w:val="24"/>
          <w:lang w:val="en-US"/>
        </w:rPr>
      </w:pPr>
      <w:r w:rsidRPr="008061E9">
        <w:rPr>
          <w:rFonts w:cs="Arial"/>
          <w:noProof/>
          <w:szCs w:val="24"/>
        </w:rPr>
        <w:t xml:space="preserve">RAND. </w:t>
      </w:r>
      <w:r w:rsidRPr="008061E9">
        <w:rPr>
          <w:rFonts w:cs="Arial"/>
          <w:b/>
          <w:bCs/>
          <w:noProof/>
          <w:szCs w:val="24"/>
        </w:rPr>
        <w:t>RDM Glossary</w:t>
      </w:r>
      <w:r w:rsidRPr="008061E9">
        <w:rPr>
          <w:rFonts w:cs="Arial"/>
          <w:noProof/>
          <w:szCs w:val="24"/>
        </w:rPr>
        <w:t xml:space="preserve">. Disponível em: &lt;http://www.rand.org/methods/rdmlab/glossary.html&gt;. </w:t>
      </w:r>
      <w:r w:rsidRPr="00996926">
        <w:rPr>
          <w:rFonts w:cs="Arial"/>
          <w:noProof/>
          <w:szCs w:val="24"/>
          <w:lang w:val="en-US"/>
        </w:rPr>
        <w:t xml:space="preserve">Acesso em: 16 dez. 2016. </w:t>
      </w:r>
    </w:p>
    <w:p w14:paraId="03E818A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RODRIGUES, D. B. B. Assessment of water security using conceptual, deterministic and stochastic frameworks. p. 108, 2014. </w:t>
      </w:r>
    </w:p>
    <w:p w14:paraId="7A05B57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ROSENHEAD, J.; ELTON, M.; GUPTA, S. K. Robustness and optimality as criteria for strategic decisions. </w:t>
      </w:r>
      <w:r w:rsidRPr="00996926">
        <w:rPr>
          <w:rFonts w:cs="Arial"/>
          <w:b/>
          <w:bCs/>
          <w:noProof/>
          <w:szCs w:val="24"/>
          <w:lang w:val="en-US"/>
        </w:rPr>
        <w:t>Operational Research Quarterly</w:t>
      </w:r>
      <w:r w:rsidRPr="00996926">
        <w:rPr>
          <w:rFonts w:cs="Arial"/>
          <w:noProof/>
          <w:szCs w:val="24"/>
          <w:lang w:val="en-US"/>
        </w:rPr>
        <w:t xml:space="preserve">, v. 23, n. 4, p. 413–431, 1973. </w:t>
      </w:r>
    </w:p>
    <w:p w14:paraId="480FCCC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RUUTU, S.; CASEY, T.; KOTOVIRTA, V. Development and competition of digital service platforms: A system dynamics approach. </w:t>
      </w:r>
      <w:r w:rsidRPr="00996926">
        <w:rPr>
          <w:rFonts w:cs="Arial"/>
          <w:b/>
          <w:bCs/>
          <w:noProof/>
          <w:szCs w:val="24"/>
          <w:lang w:val="en-US"/>
        </w:rPr>
        <w:t>Technological Forecasting and Social Change</w:t>
      </w:r>
      <w:r w:rsidRPr="00996926">
        <w:rPr>
          <w:rFonts w:cs="Arial"/>
          <w:noProof/>
          <w:szCs w:val="24"/>
          <w:lang w:val="en-US"/>
        </w:rPr>
        <w:t xml:space="preserve">, v. 117, n. November 2016, p. 119–130, 2017. </w:t>
      </w:r>
    </w:p>
    <w:p w14:paraId="212EF43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SCHOEMAKER, P. J. Scenario planning: a tool for strategic thinking. </w:t>
      </w:r>
      <w:r w:rsidRPr="00996926">
        <w:rPr>
          <w:rFonts w:cs="Arial"/>
          <w:b/>
          <w:bCs/>
          <w:noProof/>
          <w:szCs w:val="24"/>
          <w:lang w:val="en-US"/>
        </w:rPr>
        <w:t>Sloan management review</w:t>
      </w:r>
      <w:r w:rsidRPr="00996926">
        <w:rPr>
          <w:rFonts w:cs="Arial"/>
          <w:noProof/>
          <w:szCs w:val="24"/>
          <w:lang w:val="en-US"/>
        </w:rPr>
        <w:t xml:space="preserve">, v. 36, n. 2, p. 25, 1995. </w:t>
      </w:r>
    </w:p>
    <w:p w14:paraId="215C7FC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SCHOEMAKER, P. J. H. Multiple scenario development: Its conceptual and behavioral foundation. </w:t>
      </w:r>
      <w:r w:rsidRPr="00996926">
        <w:rPr>
          <w:rFonts w:cs="Arial"/>
          <w:b/>
          <w:bCs/>
          <w:noProof/>
          <w:szCs w:val="24"/>
          <w:lang w:val="en-US"/>
        </w:rPr>
        <w:t>Strategic Management Journal</w:t>
      </w:r>
      <w:r w:rsidRPr="00996926">
        <w:rPr>
          <w:rFonts w:cs="Arial"/>
          <w:noProof/>
          <w:szCs w:val="24"/>
          <w:lang w:val="en-US"/>
        </w:rPr>
        <w:t xml:space="preserve">, v. 14, n. 3, p. 193–213, mar. 1993. </w:t>
      </w:r>
    </w:p>
    <w:p w14:paraId="749E06C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SENGE, P. M. et al. </w:t>
      </w:r>
      <w:r w:rsidRPr="008061E9">
        <w:rPr>
          <w:rFonts w:cs="Arial"/>
          <w:b/>
          <w:bCs/>
          <w:noProof/>
          <w:szCs w:val="24"/>
        </w:rPr>
        <w:t>A quinta disciplina: caderno de campo: estratégias e ferramentas para construir uma organização que aprende</w:t>
      </w:r>
      <w:r w:rsidRPr="008061E9">
        <w:rPr>
          <w:rFonts w:cs="Arial"/>
          <w:noProof/>
          <w:szCs w:val="24"/>
        </w:rPr>
        <w:t xml:space="preserve">. </w:t>
      </w:r>
      <w:r w:rsidRPr="00996926">
        <w:rPr>
          <w:rFonts w:cs="Arial"/>
          <w:noProof/>
          <w:szCs w:val="24"/>
          <w:lang w:val="en-US"/>
        </w:rPr>
        <w:t xml:space="preserve">[s.l.] Qualitymark, 1995. </w:t>
      </w:r>
    </w:p>
    <w:p w14:paraId="6D76B6D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SHIMIZU, K.; HITT, M. A. Strategic flexibility: Organizational preparedness to reverse ineffective strategic decisions. </w:t>
      </w:r>
      <w:r w:rsidRPr="00996926">
        <w:rPr>
          <w:rFonts w:cs="Arial"/>
          <w:b/>
          <w:bCs/>
          <w:noProof/>
          <w:szCs w:val="24"/>
          <w:lang w:val="en-US"/>
        </w:rPr>
        <w:t>Academy of Management Executive</w:t>
      </w:r>
      <w:r w:rsidRPr="00996926">
        <w:rPr>
          <w:rFonts w:cs="Arial"/>
          <w:noProof/>
          <w:szCs w:val="24"/>
          <w:lang w:val="en-US"/>
        </w:rPr>
        <w:t xml:space="preserve">, v. 18, n. 4, p. 44–59, 2004. </w:t>
      </w:r>
    </w:p>
    <w:p w14:paraId="7E5138E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STERMAN, J. </w:t>
      </w:r>
      <w:r w:rsidRPr="00996926">
        <w:rPr>
          <w:rFonts w:cs="Arial"/>
          <w:b/>
          <w:bCs/>
          <w:noProof/>
          <w:szCs w:val="24"/>
          <w:lang w:val="en-US"/>
        </w:rPr>
        <w:t>Business Dynamics: Systems Thinking and Modeling for a Complex World</w:t>
      </w:r>
      <w:r w:rsidRPr="00996926">
        <w:rPr>
          <w:rFonts w:cs="Arial"/>
          <w:noProof/>
          <w:szCs w:val="24"/>
          <w:lang w:val="en-US"/>
        </w:rPr>
        <w:t xml:space="preserve">. [s.l.] Irwin/McGraw-Hill, 2000. </w:t>
      </w:r>
    </w:p>
    <w:p w14:paraId="0D02192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STERMAN, J. D. All models are wrong: Reflections on becoming a systems scientist. </w:t>
      </w:r>
      <w:r w:rsidRPr="00996926">
        <w:rPr>
          <w:rFonts w:cs="Arial"/>
          <w:b/>
          <w:bCs/>
          <w:noProof/>
          <w:szCs w:val="24"/>
          <w:lang w:val="en-US"/>
        </w:rPr>
        <w:t>System Dynamics Review</w:t>
      </w:r>
      <w:r w:rsidRPr="00996926">
        <w:rPr>
          <w:rFonts w:cs="Arial"/>
          <w:noProof/>
          <w:szCs w:val="24"/>
          <w:lang w:val="en-US"/>
        </w:rPr>
        <w:t xml:space="preserve">, v. 18, n. 4, p. 501–531, 2002. </w:t>
      </w:r>
    </w:p>
    <w:p w14:paraId="248B5EB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STERMAN, J. D. et al. Getting Big Too Fast: Strategic Dynamics with Increasing Returns and Bounded Rationality. </w:t>
      </w:r>
      <w:r w:rsidRPr="00996926">
        <w:rPr>
          <w:rFonts w:cs="Arial"/>
          <w:b/>
          <w:bCs/>
          <w:noProof/>
          <w:szCs w:val="24"/>
          <w:lang w:val="en-US"/>
        </w:rPr>
        <w:t>Management Science</w:t>
      </w:r>
      <w:r w:rsidRPr="00996926">
        <w:rPr>
          <w:rFonts w:cs="Arial"/>
          <w:noProof/>
          <w:szCs w:val="24"/>
          <w:lang w:val="en-US"/>
        </w:rPr>
        <w:t xml:space="preserve">, v. 53, n. 4, p. 683–696, 2007. </w:t>
      </w:r>
    </w:p>
    <w:p w14:paraId="11BD1D6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STRATASYS LTD. 3D Printing’s Imminent Impact on Manufacturing. 2015. </w:t>
      </w:r>
    </w:p>
    <w:p w14:paraId="1F1E7FA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TORRES, J. P.; KUNC, M.; O’BRIEN, F. Supporting strategy using system </w:t>
      </w:r>
      <w:r w:rsidRPr="00996926">
        <w:rPr>
          <w:rFonts w:cs="Arial"/>
          <w:noProof/>
          <w:szCs w:val="24"/>
          <w:lang w:val="en-US"/>
        </w:rPr>
        <w:lastRenderedPageBreak/>
        <w:t xml:space="preserve">dynamics. </w:t>
      </w:r>
      <w:r w:rsidRPr="00996926">
        <w:rPr>
          <w:rFonts w:cs="Arial"/>
          <w:b/>
          <w:bCs/>
          <w:noProof/>
          <w:szCs w:val="24"/>
          <w:lang w:val="en-US"/>
        </w:rPr>
        <w:t>European Journal of Operational Research</w:t>
      </w:r>
      <w:r w:rsidRPr="00996926">
        <w:rPr>
          <w:rFonts w:cs="Arial"/>
          <w:noProof/>
          <w:szCs w:val="24"/>
          <w:lang w:val="en-US"/>
        </w:rPr>
        <w:t xml:space="preserve">, v. 260, n. 3, p. 1081–1094, ago. 2017. </w:t>
      </w:r>
    </w:p>
    <w:p w14:paraId="7013946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TREMBLAY, M. C.; HEVNER, A. R.; BERNDT, D. J. Focus Groups for Artifact Refinement and Evaluation in Design Research. </w:t>
      </w:r>
      <w:r w:rsidRPr="00996926">
        <w:rPr>
          <w:rFonts w:cs="Arial"/>
          <w:b/>
          <w:bCs/>
          <w:noProof/>
          <w:szCs w:val="24"/>
          <w:lang w:val="en-US"/>
        </w:rPr>
        <w:t>Communications of the Association for Information Systems</w:t>
      </w:r>
      <w:r w:rsidRPr="00996926">
        <w:rPr>
          <w:rFonts w:cs="Arial"/>
          <w:noProof/>
          <w:szCs w:val="24"/>
          <w:lang w:val="en-US"/>
        </w:rPr>
        <w:t xml:space="preserve">, v. 26, p. 599–618, 2010. </w:t>
      </w:r>
    </w:p>
    <w:p w14:paraId="3A3083B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TRIGEORGIS, L.; REUER, J. J. Real options theory in strategic management. </w:t>
      </w:r>
      <w:r w:rsidRPr="00996926">
        <w:rPr>
          <w:rFonts w:cs="Arial"/>
          <w:b/>
          <w:bCs/>
          <w:noProof/>
          <w:szCs w:val="24"/>
          <w:lang w:val="en-US"/>
        </w:rPr>
        <w:t>Strategic Management Journal</w:t>
      </w:r>
      <w:r w:rsidRPr="00996926">
        <w:rPr>
          <w:rFonts w:cs="Arial"/>
          <w:noProof/>
          <w:szCs w:val="24"/>
          <w:lang w:val="en-US"/>
        </w:rPr>
        <w:t xml:space="preserve">, v. 38, n. 1, p. 42–63, jan. 2017. </w:t>
      </w:r>
    </w:p>
    <w:p w14:paraId="7238DC2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TRUTNEVYTE, E. et al. Reinvigorating the scenario technique to expand uncertainty consideration. </w:t>
      </w:r>
      <w:r w:rsidRPr="00996926">
        <w:rPr>
          <w:rFonts w:cs="Arial"/>
          <w:b/>
          <w:bCs/>
          <w:noProof/>
          <w:szCs w:val="24"/>
          <w:lang w:val="en-US"/>
        </w:rPr>
        <w:t>Climatic Change</w:t>
      </w:r>
      <w:r w:rsidRPr="00996926">
        <w:rPr>
          <w:rFonts w:cs="Arial"/>
          <w:noProof/>
          <w:szCs w:val="24"/>
          <w:lang w:val="en-US"/>
        </w:rPr>
        <w:t xml:space="preserve">, v. 135, n. 3–4, p. 373–379, 2016. </w:t>
      </w:r>
    </w:p>
    <w:p w14:paraId="0A632050" w14:textId="77777777" w:rsidR="008061E9" w:rsidRPr="008061E9" w:rsidRDefault="008061E9" w:rsidP="008061E9">
      <w:pPr>
        <w:widowControl w:val="0"/>
        <w:rPr>
          <w:rFonts w:cs="Arial"/>
          <w:noProof/>
          <w:szCs w:val="24"/>
        </w:rPr>
      </w:pPr>
      <w:r w:rsidRPr="00996926">
        <w:rPr>
          <w:rFonts w:cs="Arial"/>
          <w:noProof/>
          <w:szCs w:val="24"/>
          <w:lang w:val="en-US"/>
        </w:rPr>
        <w:t xml:space="preserve">UK INTELLECTUAL PROPERTY OFFICE. </w:t>
      </w:r>
      <w:r w:rsidRPr="00996926">
        <w:rPr>
          <w:rFonts w:cs="Arial"/>
          <w:b/>
          <w:bCs/>
          <w:noProof/>
          <w:szCs w:val="24"/>
          <w:lang w:val="en-US"/>
        </w:rPr>
        <w:t>3D Printing - A Patent Overview</w:t>
      </w:r>
      <w:r w:rsidRPr="00996926">
        <w:rPr>
          <w:rFonts w:cs="Arial"/>
          <w:noProof/>
          <w:szCs w:val="24"/>
          <w:lang w:val="en-US"/>
        </w:rPr>
        <w:t xml:space="preserve">. </w:t>
      </w:r>
      <w:r w:rsidRPr="008061E9">
        <w:rPr>
          <w:rFonts w:cs="Arial"/>
          <w:noProof/>
          <w:szCs w:val="24"/>
        </w:rPr>
        <w:t>[s.l: s.n.]. Disponível em: &lt;https://www.gov.uk/government/publications/3d-printing-a-patent-overview&gt;.</w:t>
      </w:r>
    </w:p>
    <w:p w14:paraId="17DB43A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US FUNDAMENTALS. </w:t>
      </w:r>
      <w:r w:rsidRPr="00996926">
        <w:rPr>
          <w:rFonts w:cs="Arial"/>
          <w:b/>
          <w:bCs/>
          <w:noProof/>
          <w:szCs w:val="24"/>
          <w:lang w:val="en-US"/>
        </w:rPr>
        <w:t>US Stocks Fundamentals API</w:t>
      </w:r>
      <w:r w:rsidRPr="00996926">
        <w:rPr>
          <w:rFonts w:cs="Arial"/>
          <w:noProof/>
          <w:szCs w:val="24"/>
          <w:lang w:val="en-US"/>
        </w:rPr>
        <w:t xml:space="preserve">. </w:t>
      </w:r>
      <w:r w:rsidRPr="008061E9">
        <w:rPr>
          <w:rFonts w:cs="Arial"/>
          <w:noProof/>
          <w:szCs w:val="24"/>
        </w:rPr>
        <w:t xml:space="preserve">Disponível em: &lt;http://www.usfundamentals.com/&gt;. </w:t>
      </w:r>
      <w:r w:rsidRPr="00996926">
        <w:rPr>
          <w:rFonts w:cs="Arial"/>
          <w:noProof/>
          <w:szCs w:val="24"/>
          <w:lang w:val="en-US"/>
        </w:rPr>
        <w:t xml:space="preserve">Acesso em: 10 nov. 2017. </w:t>
      </w:r>
    </w:p>
    <w:p w14:paraId="51BF260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VAN ECK, N. J.; WALTMAN, L. Software survey : VOSviewer , a computer program for bibliometric mapping. </w:t>
      </w:r>
      <w:r w:rsidRPr="00996926">
        <w:rPr>
          <w:rFonts w:cs="Arial"/>
          <w:b/>
          <w:bCs/>
          <w:noProof/>
          <w:szCs w:val="24"/>
          <w:lang w:val="en-US"/>
        </w:rPr>
        <w:t>Scientometrics</w:t>
      </w:r>
      <w:r w:rsidRPr="00996926">
        <w:rPr>
          <w:rFonts w:cs="Arial"/>
          <w:noProof/>
          <w:szCs w:val="24"/>
          <w:lang w:val="en-US"/>
        </w:rPr>
        <w:t xml:space="preserve">, p. 523–538, 2010. </w:t>
      </w:r>
    </w:p>
    <w:p w14:paraId="2D23860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WACK, P. Scenarios: Uncharted Waters Ahead. </w:t>
      </w:r>
      <w:r w:rsidRPr="00996926">
        <w:rPr>
          <w:rFonts w:cs="Arial"/>
          <w:b/>
          <w:bCs/>
          <w:noProof/>
          <w:szCs w:val="24"/>
          <w:lang w:val="en-US"/>
        </w:rPr>
        <w:t>Harvard Business Review</w:t>
      </w:r>
      <w:r w:rsidRPr="00996926">
        <w:rPr>
          <w:rFonts w:cs="Arial"/>
          <w:noProof/>
          <w:szCs w:val="24"/>
          <w:lang w:val="en-US"/>
        </w:rPr>
        <w:t xml:space="preserve">, n. 85516, 1985. </w:t>
      </w:r>
    </w:p>
    <w:p w14:paraId="46D9BB6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WALKER, W. E.; HAASNOOT, M.; KWAKKEL, J. H. Adapt or perish: A review of planning approaches for adaptation under deep uncertainty. </w:t>
      </w:r>
      <w:r w:rsidRPr="00996926">
        <w:rPr>
          <w:rFonts w:cs="Arial"/>
          <w:b/>
          <w:bCs/>
          <w:noProof/>
          <w:szCs w:val="24"/>
          <w:lang w:val="en-US"/>
        </w:rPr>
        <w:t>Sustainability (Switzerland)</w:t>
      </w:r>
      <w:r w:rsidRPr="00996926">
        <w:rPr>
          <w:rFonts w:cs="Arial"/>
          <w:noProof/>
          <w:szCs w:val="24"/>
          <w:lang w:val="en-US"/>
        </w:rPr>
        <w:t xml:space="preserve">, v. 5, n. 3, p. 955–979, 2013. </w:t>
      </w:r>
    </w:p>
    <w:p w14:paraId="29F7E1E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WALKER, W. E.; LEMPERT, R. J.; KWAKKEL, J. H. Deep Uncertainty. In: GASS, S. I.; FU, M. C. (Eds.). . </w:t>
      </w:r>
      <w:r w:rsidRPr="00996926">
        <w:rPr>
          <w:rFonts w:cs="Arial"/>
          <w:b/>
          <w:bCs/>
          <w:noProof/>
          <w:szCs w:val="24"/>
          <w:lang w:val="en-US"/>
        </w:rPr>
        <w:t>Encyclopedia of Operations Research and Management Science</w:t>
      </w:r>
      <w:r w:rsidRPr="00996926">
        <w:rPr>
          <w:rFonts w:cs="Arial"/>
          <w:noProof/>
          <w:szCs w:val="24"/>
          <w:lang w:val="en-US"/>
        </w:rPr>
        <w:t xml:space="preserve">. Boston, MA: Springer US, 2013. p. 395–402. </w:t>
      </w:r>
    </w:p>
    <w:p w14:paraId="25A1E8D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WALKER, W. E.; RAHMAN, S. A.; CAVE, J. Adaptive policies, policy analysis, and policy-making. </w:t>
      </w:r>
      <w:r w:rsidRPr="00996926">
        <w:rPr>
          <w:rFonts w:cs="Arial"/>
          <w:b/>
          <w:bCs/>
          <w:noProof/>
          <w:szCs w:val="24"/>
          <w:lang w:val="en-US"/>
        </w:rPr>
        <w:t>European Journal of Operational Research</w:t>
      </w:r>
      <w:r w:rsidRPr="00996926">
        <w:rPr>
          <w:rFonts w:cs="Arial"/>
          <w:noProof/>
          <w:szCs w:val="24"/>
          <w:lang w:val="en-US"/>
        </w:rPr>
        <w:t xml:space="preserve">, v. 128, n. 2, p. 282–289, 2001. </w:t>
      </w:r>
    </w:p>
    <w:p w14:paraId="4F6EEB2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WERNERFELT, B. The Resource-Based view of the firm. </w:t>
      </w:r>
      <w:r w:rsidRPr="00996926">
        <w:rPr>
          <w:rFonts w:cs="Arial"/>
          <w:b/>
          <w:bCs/>
          <w:noProof/>
          <w:szCs w:val="24"/>
          <w:lang w:val="en-US"/>
        </w:rPr>
        <w:t>Strategic Management Journal</w:t>
      </w:r>
      <w:r w:rsidRPr="00996926">
        <w:rPr>
          <w:rFonts w:cs="Arial"/>
          <w:noProof/>
          <w:szCs w:val="24"/>
          <w:lang w:val="en-US"/>
        </w:rPr>
        <w:t xml:space="preserve">, v. 5, n. April 1983, p. 171–180, 1984. </w:t>
      </w:r>
    </w:p>
    <w:p w14:paraId="6D402FF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WHOLERS, T. </w:t>
      </w:r>
      <w:r w:rsidRPr="00996926">
        <w:rPr>
          <w:rFonts w:cs="Arial"/>
          <w:b/>
          <w:bCs/>
          <w:noProof/>
          <w:szCs w:val="24"/>
          <w:lang w:val="en-US"/>
        </w:rPr>
        <w:t>Popularity of FDM</w:t>
      </w:r>
      <w:r w:rsidRPr="00996926">
        <w:rPr>
          <w:rFonts w:cs="Arial"/>
          <w:noProof/>
          <w:szCs w:val="24"/>
          <w:lang w:val="en-US"/>
        </w:rPr>
        <w:t xml:space="preserve">. </w:t>
      </w:r>
      <w:r w:rsidRPr="008061E9">
        <w:rPr>
          <w:rFonts w:cs="Arial"/>
          <w:noProof/>
          <w:szCs w:val="24"/>
        </w:rPr>
        <w:t xml:space="preserve">Disponível em: &lt;https://wohlersassociates.com/blog/2016/01/popularity-of-fdm/&gt;. </w:t>
      </w:r>
      <w:r w:rsidRPr="00996926">
        <w:rPr>
          <w:rFonts w:cs="Arial"/>
          <w:noProof/>
          <w:szCs w:val="24"/>
          <w:lang w:val="en-US"/>
        </w:rPr>
        <w:t xml:space="preserve">Acesso em: 10 dez. 2017. </w:t>
      </w:r>
    </w:p>
    <w:p w14:paraId="527C75F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WILSON, D. Strategic Decision Making. In: </w:t>
      </w:r>
      <w:r w:rsidRPr="00996926">
        <w:rPr>
          <w:rFonts w:cs="Arial"/>
          <w:b/>
          <w:bCs/>
          <w:noProof/>
          <w:szCs w:val="24"/>
          <w:lang w:val="en-US"/>
        </w:rPr>
        <w:t>Wiley Encyclopedia of Management</w:t>
      </w:r>
      <w:r w:rsidRPr="00996926">
        <w:rPr>
          <w:rFonts w:cs="Arial"/>
          <w:noProof/>
          <w:szCs w:val="24"/>
          <w:lang w:val="en-US"/>
        </w:rPr>
        <w:t xml:space="preserve">. [s.l: s.n.]. p. 12:1-4. </w:t>
      </w:r>
    </w:p>
    <w:p w14:paraId="0BC7365E" w14:textId="77777777" w:rsidR="008061E9" w:rsidRPr="00996926" w:rsidRDefault="008061E9" w:rsidP="008061E9">
      <w:pPr>
        <w:widowControl w:val="0"/>
        <w:rPr>
          <w:rFonts w:cs="Arial"/>
          <w:noProof/>
          <w:szCs w:val="24"/>
          <w:lang w:val="en-US"/>
        </w:rPr>
      </w:pPr>
      <w:r w:rsidRPr="00996926">
        <w:rPr>
          <w:rFonts w:cs="Arial"/>
          <w:noProof/>
          <w:szCs w:val="24"/>
          <w:lang w:val="en-US"/>
        </w:rPr>
        <w:lastRenderedPageBreak/>
        <w:t xml:space="preserve">WILTBANK, R. et al. What to do next? The case for non-predictive strategy. </w:t>
      </w:r>
      <w:r w:rsidRPr="00996926">
        <w:rPr>
          <w:rFonts w:cs="Arial"/>
          <w:b/>
          <w:bCs/>
          <w:noProof/>
          <w:szCs w:val="24"/>
          <w:lang w:val="en-US"/>
        </w:rPr>
        <w:t>Strategic Management Journal</w:t>
      </w:r>
      <w:r w:rsidRPr="00996926">
        <w:rPr>
          <w:rFonts w:cs="Arial"/>
          <w:noProof/>
          <w:szCs w:val="24"/>
          <w:lang w:val="en-US"/>
        </w:rPr>
        <w:t xml:space="preserve">, v. 27, n. 10, p. 981–998, out. 2006. </w:t>
      </w:r>
    </w:p>
    <w:p w14:paraId="747D644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WOHLERS, T. </w:t>
      </w:r>
      <w:r w:rsidRPr="00996926">
        <w:rPr>
          <w:rFonts w:cs="Arial"/>
          <w:b/>
          <w:bCs/>
          <w:noProof/>
          <w:szCs w:val="24"/>
          <w:lang w:val="en-US"/>
        </w:rPr>
        <w:t>The future of 3D Printing (by Terry Wohlers)</w:t>
      </w:r>
      <w:r w:rsidRPr="00996926">
        <w:rPr>
          <w:rFonts w:cs="Arial"/>
          <w:noProof/>
          <w:szCs w:val="24"/>
          <w:lang w:val="en-US"/>
        </w:rPr>
        <w:t xml:space="preserve">. </w:t>
      </w:r>
      <w:r w:rsidRPr="008061E9">
        <w:rPr>
          <w:rFonts w:cs="Arial"/>
          <w:noProof/>
          <w:szCs w:val="24"/>
        </w:rPr>
        <w:t xml:space="preserve">Disponível em: &lt;https://www.youtube.com/watch?v=xXisjneilNU&gt;. </w:t>
      </w:r>
      <w:r w:rsidRPr="00996926">
        <w:rPr>
          <w:rFonts w:cs="Arial"/>
          <w:noProof/>
          <w:szCs w:val="24"/>
          <w:lang w:val="en-US"/>
        </w:rPr>
        <w:t xml:space="preserve">Acesso em: 20 dez. 2017. </w:t>
      </w:r>
    </w:p>
    <w:p w14:paraId="097BDC9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WOHLERS, T.; GORNET, T. History of additive manufacturing. In: </w:t>
      </w:r>
      <w:r w:rsidRPr="00996926">
        <w:rPr>
          <w:rFonts w:cs="Arial"/>
          <w:b/>
          <w:bCs/>
          <w:noProof/>
          <w:szCs w:val="24"/>
          <w:lang w:val="en-US"/>
        </w:rPr>
        <w:t>Wohlers Report 2016</w:t>
      </w:r>
      <w:r w:rsidRPr="00996926">
        <w:rPr>
          <w:rFonts w:cs="Arial"/>
          <w:noProof/>
          <w:szCs w:val="24"/>
          <w:lang w:val="en-US"/>
        </w:rPr>
        <w:t xml:space="preserve">. [s.l: s.n.]. p. 1–23. </w:t>
      </w:r>
    </w:p>
    <w:p w14:paraId="6FCB6C7E"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WOHLERS ASSOCIATES. </w:t>
      </w:r>
      <w:r w:rsidRPr="00996926">
        <w:rPr>
          <w:rFonts w:cs="Arial"/>
          <w:b/>
          <w:bCs/>
          <w:noProof/>
          <w:szCs w:val="24"/>
          <w:lang w:val="en-US"/>
        </w:rPr>
        <w:t>Executive Summary - Wohlers Report 2013</w:t>
      </w:r>
      <w:r w:rsidRPr="00996926">
        <w:rPr>
          <w:rFonts w:cs="Arial"/>
          <w:noProof/>
          <w:szCs w:val="24"/>
          <w:lang w:val="en-US"/>
        </w:rPr>
        <w:t>. [s.l: s.n.]. Disponível em: &lt;https://wohlersassociates.com/2013-ExSum.pdf&gt;.</w:t>
      </w:r>
    </w:p>
    <w:p w14:paraId="6A0E0878" w14:textId="77777777" w:rsidR="008061E9" w:rsidRPr="008061E9" w:rsidRDefault="008061E9" w:rsidP="008061E9">
      <w:pPr>
        <w:widowControl w:val="0"/>
        <w:rPr>
          <w:rFonts w:cs="Arial"/>
          <w:noProof/>
          <w:szCs w:val="24"/>
        </w:rPr>
      </w:pPr>
      <w:r w:rsidRPr="00996926">
        <w:rPr>
          <w:rFonts w:cs="Arial"/>
          <w:noProof/>
          <w:szCs w:val="24"/>
          <w:lang w:val="en-US"/>
        </w:rPr>
        <w:t xml:space="preserve">WOHLERS ASSOCIATES. </w:t>
      </w:r>
      <w:r w:rsidRPr="00996926">
        <w:rPr>
          <w:rFonts w:cs="Arial"/>
          <w:b/>
          <w:bCs/>
          <w:noProof/>
          <w:szCs w:val="24"/>
          <w:lang w:val="en-US"/>
        </w:rPr>
        <w:t>Executive summary of the Wohlers Report 2014</w:t>
      </w:r>
      <w:r w:rsidRPr="00996926">
        <w:rPr>
          <w:rFonts w:cs="Arial"/>
          <w:noProof/>
          <w:szCs w:val="24"/>
          <w:lang w:val="en-US"/>
        </w:rPr>
        <w:t xml:space="preserve">. </w:t>
      </w:r>
      <w:r w:rsidRPr="008061E9">
        <w:rPr>
          <w:rFonts w:cs="Arial"/>
          <w:noProof/>
          <w:szCs w:val="24"/>
        </w:rPr>
        <w:t>[s.l: s.n.]. Disponível em: &lt;https://wohlersassociates.com/2014-ExSum.pdf&gt;.</w:t>
      </w:r>
    </w:p>
    <w:p w14:paraId="3767D69C" w14:textId="77777777" w:rsidR="008061E9" w:rsidRPr="008061E9" w:rsidRDefault="008061E9" w:rsidP="008061E9">
      <w:pPr>
        <w:widowControl w:val="0"/>
        <w:rPr>
          <w:rFonts w:cs="Arial"/>
          <w:noProof/>
          <w:szCs w:val="24"/>
        </w:rPr>
      </w:pPr>
      <w:r w:rsidRPr="00996926">
        <w:rPr>
          <w:rFonts w:cs="Arial"/>
          <w:noProof/>
          <w:szCs w:val="24"/>
          <w:lang w:val="en-US"/>
        </w:rPr>
        <w:t xml:space="preserve">WOHLERS ASSOCIATES. </w:t>
      </w:r>
      <w:r w:rsidRPr="00996926">
        <w:rPr>
          <w:rFonts w:cs="Arial"/>
          <w:b/>
          <w:bCs/>
          <w:noProof/>
          <w:szCs w:val="24"/>
          <w:lang w:val="en-US"/>
        </w:rPr>
        <w:t>Executive Summary - Wohlers Report 2015</w:t>
      </w:r>
      <w:r w:rsidRPr="00996926">
        <w:rPr>
          <w:rFonts w:cs="Arial"/>
          <w:noProof/>
          <w:szCs w:val="24"/>
          <w:lang w:val="en-US"/>
        </w:rPr>
        <w:t xml:space="preserve">. </w:t>
      </w:r>
      <w:r w:rsidRPr="008061E9">
        <w:rPr>
          <w:rFonts w:cs="Arial"/>
          <w:noProof/>
          <w:szCs w:val="24"/>
        </w:rPr>
        <w:t>[s.l: s.n.]. Disponível em: &lt;https://wohlersassociates.com/2015-ExSum.pdf&gt;.</w:t>
      </w:r>
    </w:p>
    <w:p w14:paraId="25A0F18B" w14:textId="77777777" w:rsidR="008061E9" w:rsidRPr="008061E9" w:rsidRDefault="008061E9" w:rsidP="008061E9">
      <w:pPr>
        <w:widowControl w:val="0"/>
        <w:rPr>
          <w:rFonts w:cs="Arial"/>
          <w:noProof/>
          <w:szCs w:val="24"/>
        </w:rPr>
      </w:pPr>
      <w:r w:rsidRPr="00996926">
        <w:rPr>
          <w:rFonts w:cs="Arial"/>
          <w:noProof/>
          <w:szCs w:val="24"/>
          <w:lang w:val="en-US"/>
        </w:rPr>
        <w:t xml:space="preserve">WOHLERS ASSOCIATES. </w:t>
      </w:r>
      <w:r w:rsidRPr="00996926">
        <w:rPr>
          <w:rFonts w:cs="Arial"/>
          <w:b/>
          <w:bCs/>
          <w:noProof/>
          <w:szCs w:val="24"/>
          <w:lang w:val="en-US"/>
        </w:rPr>
        <w:t>Wohlers Report 2016 Published: Additive Manufacturing Industry Surpassed 5.1 Billion</w:t>
      </w:r>
      <w:r w:rsidRPr="00996926">
        <w:rPr>
          <w:rFonts w:cs="Arial"/>
          <w:noProof/>
          <w:szCs w:val="24"/>
          <w:lang w:val="en-US"/>
        </w:rPr>
        <w:t xml:space="preserve">. </w:t>
      </w:r>
      <w:r w:rsidRPr="008061E9">
        <w:rPr>
          <w:rFonts w:cs="Arial"/>
          <w:noProof/>
          <w:szCs w:val="24"/>
        </w:rPr>
        <w:t xml:space="preserve">Disponível em: &lt;http://wohlersassociates.com/press71.html&gt;. Acesso em: 12 dez. 2017. </w:t>
      </w:r>
    </w:p>
    <w:p w14:paraId="2A5F374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ZINKEVIČIŪTĖ, V. Evaluation of business strategic decisions under changing environment conditions. </w:t>
      </w:r>
      <w:r w:rsidRPr="00996926">
        <w:rPr>
          <w:rFonts w:cs="Arial"/>
          <w:b/>
          <w:bCs/>
          <w:noProof/>
          <w:szCs w:val="24"/>
          <w:lang w:val="en-US"/>
        </w:rPr>
        <w:t>Journal of Business Economics and Management</w:t>
      </w:r>
      <w:r w:rsidRPr="00996926">
        <w:rPr>
          <w:rFonts w:cs="Arial"/>
          <w:noProof/>
          <w:szCs w:val="24"/>
          <w:lang w:val="en-US"/>
        </w:rPr>
        <w:t xml:space="preserve">, v. 12, n. 2, p. 332–352, 2011. </w:t>
      </w:r>
    </w:p>
    <w:p w14:paraId="21D8EAE6" w14:textId="77777777" w:rsidR="008061E9" w:rsidRPr="008061E9" w:rsidRDefault="008061E9" w:rsidP="008061E9">
      <w:pPr>
        <w:widowControl w:val="0"/>
        <w:rPr>
          <w:rFonts w:cs="Arial"/>
          <w:noProof/>
        </w:rPr>
      </w:pPr>
      <w:r w:rsidRPr="00996926">
        <w:rPr>
          <w:rFonts w:cs="Arial"/>
          <w:noProof/>
          <w:szCs w:val="24"/>
          <w:lang w:val="en-US"/>
        </w:rPr>
        <w:t xml:space="preserve">ZUPIC, I.; CATER, T. Bibliometric Methods in Management and Organization. </w:t>
      </w:r>
      <w:r w:rsidRPr="008061E9">
        <w:rPr>
          <w:rFonts w:cs="Arial"/>
          <w:b/>
          <w:bCs/>
          <w:noProof/>
          <w:szCs w:val="24"/>
        </w:rPr>
        <w:t>Organizational Research Methods</w:t>
      </w:r>
      <w:r w:rsidRPr="008061E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8" w:name="_Toc422058289"/>
      <w:bookmarkStart w:id="229" w:name="_Toc435446419"/>
      <w:bookmarkStart w:id="230"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8"/>
      <w:bookmarkEnd w:id="229"/>
      <w:r w:rsidR="00BB306F">
        <w:t xml:space="preserve"> da Revisão Sistemática da Literatura</w:t>
      </w:r>
      <w:bookmarkEnd w:id="230"/>
    </w:p>
    <w:p w14:paraId="7880AA22" w14:textId="5230DAE6" w:rsidR="00EF3166" w:rsidRDefault="00EF3166" w:rsidP="00B66EFC">
      <w:pPr>
        <w:pStyle w:val="Legenda"/>
      </w:pPr>
      <w:bookmarkStart w:id="231" w:name="_Toc435446365"/>
      <w:bookmarkStart w:id="232" w:name="_Toc503766118"/>
      <w:r>
        <w:t xml:space="preserve">Quadro </w:t>
      </w:r>
      <w:fldSimple w:instr=" SEQ Quadro \* ARABIC ">
        <w:r w:rsidR="00553E2D">
          <w:rPr>
            <w:noProof/>
          </w:rPr>
          <w:t>18</w:t>
        </w:r>
      </w:fldSimple>
      <w:r>
        <w:t xml:space="preserve"> </w:t>
      </w:r>
      <w:r w:rsidR="00025F71">
        <w:t>–</w:t>
      </w:r>
      <w:r>
        <w:t xml:space="preserve"> </w:t>
      </w:r>
      <w:bookmarkEnd w:id="231"/>
      <w:r w:rsidR="005B18F7">
        <w:t>Protocolo da Revisão Sistemática da Literatura</w:t>
      </w:r>
      <w:bookmarkEnd w:id="232"/>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3"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3"/>
    </w:p>
    <w:p w14:paraId="51BB67CD" w14:textId="38CD3196" w:rsidR="003B3ACB" w:rsidRDefault="003B3ACB" w:rsidP="00EC6D2B">
      <w:pPr>
        <w:pStyle w:val="Legenda"/>
      </w:pPr>
      <w:bookmarkStart w:id="234"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4"/>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5"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5"/>
    </w:p>
    <w:p w14:paraId="66A8EB63" w14:textId="5C74E602" w:rsidR="00CF5E28" w:rsidRDefault="00CF5E28" w:rsidP="00CF5E28">
      <w:pPr>
        <w:pStyle w:val="Legenda"/>
      </w:pPr>
      <w:bookmarkStart w:id="236" w:name="_Toc503766120"/>
      <w:r>
        <w:t xml:space="preserve">Quadro </w:t>
      </w:r>
      <w:fldSimple w:instr=" SEQ Quadro \* ARABIC ">
        <w:r w:rsidR="00553E2D">
          <w:rPr>
            <w:noProof/>
          </w:rPr>
          <w:t>20</w:t>
        </w:r>
      </w:fldSimple>
      <w:r>
        <w:t xml:space="preserve"> – Shortlist de Trabalhos em RDM e EMA</w:t>
      </w:r>
      <w:bookmarkEnd w:id="236"/>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CC0A21" w:rsidRDefault="00CF5E28" w:rsidP="00731E0C">
            <w:pPr>
              <w:autoSpaceDE/>
              <w:autoSpaceDN/>
              <w:adjustRightInd/>
              <w:spacing w:line="240" w:lineRule="auto"/>
              <w:ind w:firstLine="0"/>
              <w:rPr>
                <w:rFonts w:cs="Arial"/>
                <w:color w:val="000000"/>
                <w:sz w:val="22"/>
                <w:szCs w:val="22"/>
                <w:lang w:val="en-US"/>
              </w:rPr>
            </w:pPr>
            <w:r w:rsidRPr="00CC0A21">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7"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7"/>
    </w:p>
    <w:p w14:paraId="109553BD" w14:textId="33BFCEED" w:rsidR="003B3ACB" w:rsidRDefault="003B3ACB" w:rsidP="003B3ACB">
      <w:pPr>
        <w:pStyle w:val="Legenda"/>
      </w:pPr>
      <w:bookmarkStart w:id="238" w:name="_Toc503766121"/>
      <w:r>
        <w:t xml:space="preserve">Quadro </w:t>
      </w:r>
      <w:fldSimple w:instr=" SEQ Quadro \* ARABIC ">
        <w:r w:rsidR="00553E2D">
          <w:rPr>
            <w:noProof/>
          </w:rPr>
          <w:t>21</w:t>
        </w:r>
      </w:fldSimple>
      <w:r>
        <w:t xml:space="preserve"> – Lista de Aplicações do RDM</w:t>
      </w:r>
      <w:bookmarkEnd w:id="238"/>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CC0A21"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CC0A21"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CC0A21"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CC0A21"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CC0A21"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CC0A21"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CC0A21"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CC0A21"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CC0A21"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CC0A21"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CC0A21"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CC0A21"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CC0A21"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CC0A21"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CC0A21"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39" w:name="_Toc503766383"/>
      <w:r w:rsidR="00753B67" w:rsidRPr="00494901">
        <w:lastRenderedPageBreak/>
        <w:t>A</w:t>
      </w:r>
      <w:r w:rsidR="00753B67" w:rsidRPr="00494901">
        <w:rPr>
          <w:rStyle w:val="TtuloApendAnexoChar"/>
          <w:rFonts w:cs="Arial"/>
          <w:kern w:val="32"/>
          <w:szCs w:val="32"/>
        </w:rPr>
        <w:t>PÊNDIC</w:t>
      </w:r>
      <w:r w:rsidR="00753B67" w:rsidRPr="00494901">
        <w:t>E E – Protocolo de Pesquisa – Pré-Instanciação</w:t>
      </w:r>
      <w:bookmarkEnd w:id="239"/>
    </w:p>
    <w:p w14:paraId="06AA9820" w14:textId="0D62267C" w:rsidR="00563ECC" w:rsidRPr="00494901" w:rsidRDefault="00563ECC" w:rsidP="00563ECC">
      <w:pPr>
        <w:pStyle w:val="Legenda"/>
      </w:pPr>
      <w:bookmarkStart w:id="240"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0"/>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CC0A21"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1"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1"/>
    </w:p>
    <w:p w14:paraId="7A4DC268" w14:textId="61C4C600" w:rsidR="00517188" w:rsidRDefault="00BB306F" w:rsidP="00F7696F">
      <w:pPr>
        <w:pStyle w:val="Legenda"/>
      </w:pPr>
      <w:bookmarkStart w:id="242"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2"/>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3"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3"/>
    </w:p>
    <w:p w14:paraId="56C8BB19" w14:textId="1413E02F" w:rsidR="0004189D" w:rsidRDefault="0004189D" w:rsidP="0004189D">
      <w:pPr>
        <w:pStyle w:val="Legenda"/>
      </w:pPr>
      <w:bookmarkStart w:id="244" w:name="_Toc503766124"/>
      <w:r>
        <w:t xml:space="preserve">Quadro </w:t>
      </w:r>
      <w:fldSimple w:instr=" SEQ Quadro \* ARABIC ">
        <w:r w:rsidR="00553E2D">
          <w:rPr>
            <w:noProof/>
          </w:rPr>
          <w:t>24</w:t>
        </w:r>
      </w:fldSimple>
      <w:r>
        <w:t xml:space="preserve"> – Equações para Aplicação do RDM e Fontes</w:t>
      </w:r>
      <w:bookmarkEnd w:id="244"/>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F710B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F710B9"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F710B9"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F710B9"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F710B9"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F710B9"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F710B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F710B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F710B9"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F710B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F710B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5"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5"/>
    </w:p>
    <w:p w14:paraId="72C10CAC" w14:textId="096C3DFB" w:rsidR="00350A80" w:rsidRDefault="00350A80" w:rsidP="00BF1013">
      <w:pPr>
        <w:pStyle w:val="Legenda"/>
      </w:pPr>
      <w:bookmarkStart w:id="246" w:name="_Toc503766125"/>
      <w:r>
        <w:t xml:space="preserve">Quadro </w:t>
      </w:r>
      <w:fldSimple w:instr=" SEQ Quadro \* ARABIC ">
        <w:r w:rsidR="00553E2D">
          <w:rPr>
            <w:noProof/>
          </w:rPr>
          <w:t>25</w:t>
        </w:r>
      </w:fldSimple>
      <w:r>
        <w:t xml:space="preserve"> – </w:t>
      </w:r>
      <w:r w:rsidR="00E9709B">
        <w:t>Quadro completo de Métodos Relacionados ao RDM</w:t>
      </w:r>
      <w:bookmarkEnd w:id="246"/>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F710B9" w:rsidRDefault="00F710B9">
      <w:pPr>
        <w:pStyle w:val="Textodecomentrio"/>
      </w:pPr>
      <w:r>
        <w:rPr>
          <w:rStyle w:val="Refdecomentrio"/>
        </w:rPr>
        <w:annotationRef/>
      </w:r>
      <w:r>
        <w:t>Junico:</w:t>
      </w:r>
      <w:r>
        <w:br/>
        <w:t>Delimitar melhor:</w:t>
      </w:r>
      <w:r>
        <w:br/>
        <w:t>Estratégia x Tomada de Decisão.</w:t>
      </w:r>
    </w:p>
    <w:p w14:paraId="4F8912DD" w14:textId="02F2858B" w:rsidR="00F710B9" w:rsidRDefault="00F710B9">
      <w:pPr>
        <w:pStyle w:val="Textodecomentrio"/>
      </w:pPr>
    </w:p>
    <w:p w14:paraId="2CF9CD22" w14:textId="3463EFF7" w:rsidR="00F710B9" w:rsidRDefault="00F710B9">
      <w:pPr>
        <w:pStyle w:val="Textodecomentrio"/>
      </w:pPr>
      <w:r>
        <w:t>Resposta: Tomada de Decisão Estratégica</w:t>
      </w:r>
    </w:p>
    <w:p w14:paraId="78F996B7" w14:textId="7EBCCA3F" w:rsidR="00F710B9" w:rsidRDefault="00F710B9">
      <w:pPr>
        <w:pStyle w:val="Textodecomentrio"/>
      </w:pPr>
    </w:p>
    <w:p w14:paraId="2BA7C621" w14:textId="054116FB" w:rsidR="00F710B9" w:rsidRDefault="00F710B9">
      <w:pPr>
        <w:pStyle w:val="Textodecomentrio"/>
      </w:pPr>
      <w:r>
        <w:t>(Isso já deveria estar claro).</w:t>
      </w:r>
    </w:p>
  </w:comment>
  <w:comment w:id="13" w:author="Pedro Lima" w:date="2018-01-04T15:49:00Z" w:initials="PL">
    <w:p w14:paraId="58AFDBA4" w14:textId="239DE597" w:rsidR="00F710B9" w:rsidRDefault="00F710B9">
      <w:pPr>
        <w:pStyle w:val="Textodecomentrio"/>
      </w:pPr>
      <w:r>
        <w:rPr>
          <w:rStyle w:val="Refdecomentrio"/>
        </w:rPr>
        <w:annotationRef/>
      </w:r>
      <w:r>
        <w:t>Questão de pesquisa anterior:</w:t>
      </w:r>
    </w:p>
    <w:p w14:paraId="7B7D96F0" w14:textId="77777777" w:rsidR="00F710B9" w:rsidRDefault="00F710B9">
      <w:pPr>
        <w:pStyle w:val="Textodecomentrio"/>
      </w:pPr>
    </w:p>
    <w:p w14:paraId="159F1DA9" w14:textId="3EDD5221" w:rsidR="00F710B9" w:rsidRDefault="00F710B9">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F710B9" w:rsidRDefault="00F710B9">
      <w:pPr>
        <w:pStyle w:val="Textodecomentrio"/>
      </w:pPr>
      <w:r>
        <w:rPr>
          <w:rStyle w:val="Refdecomentrio"/>
        </w:rPr>
        <w:annotationRef/>
      </w:r>
      <w:r>
        <w:t>Revisar.</w:t>
      </w:r>
    </w:p>
  </w:comment>
  <w:comment w:id="31" w:author="Pedro Lima" w:date="2017-05-24T14:45:00Z" w:initials="PL">
    <w:p w14:paraId="0FACBD02" w14:textId="149B8C53" w:rsidR="00F710B9" w:rsidRDefault="00F710B9">
      <w:pPr>
        <w:pStyle w:val="Textodecomentrio"/>
      </w:pPr>
      <w:r>
        <w:rPr>
          <w:rStyle w:val="Refdecomentrio"/>
        </w:rPr>
        <w:annotationRef/>
      </w:r>
      <w:r>
        <w:t>Revisar</w:t>
      </w:r>
    </w:p>
  </w:comment>
  <w:comment w:id="33" w:author="Pedro Lima" w:date="2017-05-24T14:46:00Z" w:initials="PL">
    <w:p w14:paraId="5E321019" w14:textId="35789CFF" w:rsidR="00F710B9" w:rsidRDefault="00F710B9">
      <w:pPr>
        <w:pStyle w:val="Textodecomentrio"/>
      </w:pPr>
      <w:r>
        <w:rPr>
          <w:rStyle w:val="Refdecomentrio"/>
        </w:rPr>
        <w:annotationRef/>
      </w:r>
      <w:r>
        <w:t>Revisar, acredito que este conceito não está certo.</w:t>
      </w:r>
    </w:p>
  </w:comment>
  <w:comment w:id="178" w:author="Pedro Lima" w:date="2017-12-15T17:31:00Z" w:initials="PL">
    <w:p w14:paraId="278D671D" w14:textId="5235DA70" w:rsidR="00F710B9" w:rsidRDefault="00F710B9">
      <w:pPr>
        <w:pStyle w:val="Textodecomentrio"/>
      </w:pPr>
      <w:r>
        <w:rPr>
          <w:rStyle w:val="Refdecomentrio"/>
        </w:rPr>
        <w:annotationRef/>
      </w:r>
      <w:r>
        <w:rPr>
          <w:noProof/>
        </w:rPr>
        <w:t>Da Estratégia cadidata (uma  estratégi somente)</w:t>
      </w:r>
    </w:p>
  </w:comment>
  <w:comment w:id="179" w:author="Pedro Lima" w:date="2017-12-15T17:31:00Z" w:initials="PL">
    <w:p w14:paraId="62569A84" w14:textId="2F729CEF" w:rsidR="00F710B9" w:rsidRDefault="00F710B9">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A81B4A" w14:textId="77777777" w:rsidR="00817E20" w:rsidRDefault="00817E20">
      <w:pPr>
        <w:spacing w:line="240" w:lineRule="auto"/>
      </w:pPr>
      <w:r>
        <w:separator/>
      </w:r>
    </w:p>
  </w:endnote>
  <w:endnote w:type="continuationSeparator" w:id="0">
    <w:p w14:paraId="74115FCC" w14:textId="77777777" w:rsidR="00817E20" w:rsidRDefault="00817E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F710B9" w:rsidRPr="00EF5707" w:rsidRDefault="00F710B9"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A52286" w14:textId="77777777" w:rsidR="00817E20" w:rsidRDefault="00817E20">
      <w:pPr>
        <w:spacing w:line="240" w:lineRule="auto"/>
      </w:pPr>
      <w:r>
        <w:separator/>
      </w:r>
    </w:p>
  </w:footnote>
  <w:footnote w:type="continuationSeparator" w:id="0">
    <w:p w14:paraId="63376269" w14:textId="77777777" w:rsidR="00817E20" w:rsidRDefault="00817E20">
      <w:pPr>
        <w:spacing w:line="240" w:lineRule="auto"/>
      </w:pPr>
      <w:r>
        <w:continuationSeparator/>
      </w:r>
    </w:p>
  </w:footnote>
  <w:footnote w:id="1">
    <w:p w14:paraId="0942426E" w14:textId="77777777" w:rsidR="00F710B9" w:rsidRDefault="00F710B9"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F710B9" w:rsidRDefault="00F710B9"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F710B9" w:rsidRPr="002F7EB0" w:rsidRDefault="00F710B9"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F710B9" w:rsidRPr="002621FB" w:rsidRDefault="00F710B9"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07FA518" w:rsidR="00F710B9" w:rsidRPr="001D3DB6" w:rsidRDefault="00F710B9">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D5A8F">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15606549" w:rsidR="00F710B9" w:rsidRPr="001D3DB6" w:rsidRDefault="00F710B9"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257087">
      <w:rPr>
        <w:noProof/>
        <w:sz w:val="22"/>
        <w:szCs w:val="22"/>
      </w:rPr>
      <w:t>157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A4"/>
    <w:rsid w:val="00011BBB"/>
    <w:rsid w:val="00011DC2"/>
    <w:rsid w:val="0001232C"/>
    <w:rsid w:val="000131A1"/>
    <w:rsid w:val="00013488"/>
    <w:rsid w:val="00014164"/>
    <w:rsid w:val="000163A0"/>
    <w:rsid w:val="000168DD"/>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E81"/>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2F6"/>
    <w:rsid w:val="001F482D"/>
    <w:rsid w:val="001F49E4"/>
    <w:rsid w:val="001F56FA"/>
    <w:rsid w:val="001F5767"/>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5ABA"/>
    <w:rsid w:val="00455AE5"/>
    <w:rsid w:val="00455BCF"/>
    <w:rsid w:val="00460D2D"/>
    <w:rsid w:val="00461216"/>
    <w:rsid w:val="00461B8D"/>
    <w:rsid w:val="00461E63"/>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E8C"/>
    <w:rsid w:val="0057563A"/>
    <w:rsid w:val="00576605"/>
    <w:rsid w:val="00576C8F"/>
    <w:rsid w:val="005776F2"/>
    <w:rsid w:val="00577723"/>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17E20"/>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45E3"/>
    <w:rsid w:val="00886F80"/>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6926"/>
    <w:rsid w:val="00997CB1"/>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DA"/>
    <w:rsid w:val="009E2FF1"/>
    <w:rsid w:val="009E388E"/>
    <w:rsid w:val="009E399D"/>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2FA1"/>
    <w:rsid w:val="00C13216"/>
    <w:rsid w:val="00C134E2"/>
    <w:rsid w:val="00C137DC"/>
    <w:rsid w:val="00C13A0F"/>
    <w:rsid w:val="00C13B6D"/>
    <w:rsid w:val="00C14FDE"/>
    <w:rsid w:val="00C17224"/>
    <w:rsid w:val="00C17A13"/>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571E"/>
    <w:rsid w:val="00C35BE4"/>
    <w:rsid w:val="00C37F32"/>
    <w:rsid w:val="00C421C9"/>
    <w:rsid w:val="00C438E0"/>
    <w:rsid w:val="00C4475F"/>
    <w:rsid w:val="00C44993"/>
    <w:rsid w:val="00C450AA"/>
    <w:rsid w:val="00C45346"/>
    <w:rsid w:val="00C4557E"/>
    <w:rsid w:val="00C46CE7"/>
    <w:rsid w:val="00C50AE2"/>
    <w:rsid w:val="00C50D3F"/>
    <w:rsid w:val="00C50E3E"/>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14ED"/>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5734"/>
    <w:rsid w:val="00F16D2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E530D2-4796-4DE8-A015-E65706B33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22177</TotalTime>
  <Pages>196</Pages>
  <Words>214584</Words>
  <Characters>1158756</Characters>
  <Application>Microsoft Office Word</Application>
  <DocSecurity>0</DocSecurity>
  <Lines>9656</Lines>
  <Paragraphs>2741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1370599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2468</cp:revision>
  <cp:lastPrinted>2018-01-15T10:57:00Z</cp:lastPrinted>
  <dcterms:created xsi:type="dcterms:W3CDTF">2016-11-28T16:25:00Z</dcterms:created>
  <dcterms:modified xsi:type="dcterms:W3CDTF">2018-01-17T22:16:00Z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